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872A">
      <w:pPr>
        <w:pStyle w:val="4"/>
        <w:spacing w:before="10"/>
        <w:ind w:left="0"/>
        <w:rPr>
          <w:rFonts w:hint="eastAsia" w:ascii="Times New Roman" w:eastAsia="宋体"/>
          <w:sz w:val="24"/>
          <w:lang w:eastAsia="zh-CN"/>
        </w:rPr>
      </w:pPr>
      <w:r>
        <w:drawing>
          <wp:anchor distT="0" distB="0" distL="0" distR="0" simplePos="0" relativeHeight="251667456" behindDoc="0" locked="0" layoutInCell="0" allowOverlap="1">
            <wp:simplePos x="0" y="0"/>
            <wp:positionH relativeFrom="page">
              <wp:posOffset>962025</wp:posOffset>
            </wp:positionH>
            <wp:positionV relativeFrom="page">
              <wp:posOffset>1006475</wp:posOffset>
            </wp:positionV>
            <wp:extent cx="3182620" cy="674370"/>
            <wp:effectExtent l="0" t="0" r="17780" b="1143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4"/>
                    <a:stretch>
                      <a:fillRect/>
                    </a:stretch>
                  </pic:blipFill>
                  <pic:spPr>
                    <a:xfrm>
                      <a:off x="0" y="0"/>
                      <a:ext cx="3182620" cy="674370"/>
                    </a:xfrm>
                    <a:prstGeom prst="rect">
                      <a:avLst/>
                    </a:prstGeom>
                  </pic:spPr>
                </pic:pic>
              </a:graphicData>
            </a:graphic>
          </wp:anchor>
        </w:drawing>
      </w:r>
    </w:p>
    <w:p w14:paraId="1DF4188E">
      <w:pPr>
        <w:pStyle w:val="4"/>
        <w:ind w:left="103"/>
        <w:rPr>
          <w:rFonts w:ascii="Times New Roman"/>
          <w:sz w:val="20"/>
        </w:rPr>
      </w:pPr>
    </w:p>
    <w:p w14:paraId="216118EB">
      <w:pPr>
        <w:pStyle w:val="4"/>
        <w:ind w:left="0"/>
        <w:rPr>
          <w:rFonts w:ascii="Times New Roman"/>
          <w:sz w:val="20"/>
        </w:rPr>
      </w:pPr>
    </w:p>
    <w:p w14:paraId="4AA1FEED">
      <w:pPr>
        <w:pStyle w:val="4"/>
        <w:ind w:left="0"/>
        <w:rPr>
          <w:rFonts w:ascii="Times New Roman"/>
          <w:sz w:val="20"/>
        </w:rPr>
      </w:pPr>
    </w:p>
    <w:p w14:paraId="11EA9BF8">
      <w:pPr>
        <w:pStyle w:val="4"/>
        <w:ind w:left="0"/>
        <w:rPr>
          <w:rFonts w:ascii="Times New Roman"/>
          <w:sz w:val="20"/>
        </w:rPr>
      </w:pPr>
    </w:p>
    <w:p w14:paraId="73136F6F">
      <w:pPr>
        <w:pStyle w:val="4"/>
        <w:ind w:left="0"/>
        <w:rPr>
          <w:rFonts w:ascii="Times New Roman"/>
          <w:sz w:val="20"/>
        </w:rPr>
      </w:pPr>
    </w:p>
    <w:p w14:paraId="418B2D9B">
      <w:pPr>
        <w:spacing w:before="166"/>
        <w:ind w:left="0" w:right="864" w:firstLine="0"/>
        <w:jc w:val="center"/>
        <w:rPr>
          <w:rFonts w:hint="eastAsia" w:ascii="微软雅黑" w:eastAsia="微软雅黑"/>
          <w:sz w:val="36"/>
        </w:rPr>
      </w:pPr>
      <w:r>
        <w:rPr>
          <w:rFonts w:hint="eastAsia" w:ascii="微软雅黑" w:eastAsia="微软雅黑"/>
          <w:sz w:val="36"/>
        </w:rPr>
        <w:t>资产管理处</w:t>
      </w:r>
    </w:p>
    <w:p w14:paraId="79694C23">
      <w:pPr>
        <w:pStyle w:val="4"/>
        <w:ind w:left="0"/>
        <w:rPr>
          <w:rFonts w:ascii="微软雅黑"/>
          <w:sz w:val="48"/>
        </w:rPr>
      </w:pPr>
    </w:p>
    <w:p w14:paraId="75DDF136">
      <w:pPr>
        <w:pStyle w:val="4"/>
        <w:spacing w:before="6"/>
        <w:ind w:left="0"/>
        <w:rPr>
          <w:rFonts w:ascii="微软雅黑"/>
          <w:sz w:val="58"/>
        </w:rPr>
      </w:pPr>
    </w:p>
    <w:p w14:paraId="67287883">
      <w:pPr>
        <w:tabs>
          <w:tab w:val="left" w:pos="839"/>
          <w:tab w:val="left" w:pos="1679"/>
          <w:tab w:val="left" w:pos="2519"/>
          <w:tab w:val="left" w:pos="3359"/>
          <w:tab w:val="left" w:pos="4199"/>
          <w:tab w:val="left" w:pos="5039"/>
          <w:tab w:val="left" w:pos="5879"/>
        </w:tabs>
        <w:spacing w:before="0"/>
        <w:ind w:left="0" w:right="867" w:firstLine="0"/>
        <w:jc w:val="center"/>
        <w:rPr>
          <w:rFonts w:hint="eastAsia" w:ascii="微软雅黑" w:eastAsia="微软雅黑"/>
          <w:b/>
          <w:sz w:val="56"/>
        </w:rPr>
      </w:pPr>
      <w:r>
        <w:rPr>
          <w:rFonts w:hint="eastAsia" w:ascii="微软雅黑" w:eastAsia="微软雅黑"/>
          <w:b/>
          <w:sz w:val="56"/>
        </w:rPr>
        <w:t>规</w:t>
      </w:r>
      <w:r>
        <w:rPr>
          <w:rFonts w:hint="eastAsia" w:ascii="微软雅黑" w:eastAsia="微软雅黑"/>
          <w:b/>
          <w:sz w:val="56"/>
        </w:rPr>
        <w:tab/>
      </w:r>
      <w:r>
        <w:rPr>
          <w:rFonts w:hint="eastAsia" w:ascii="微软雅黑" w:eastAsia="微软雅黑"/>
          <w:b/>
          <w:sz w:val="56"/>
        </w:rPr>
        <w:t>章</w:t>
      </w:r>
      <w:r>
        <w:rPr>
          <w:rFonts w:hint="eastAsia" w:ascii="微软雅黑" w:eastAsia="微软雅黑"/>
          <w:b/>
          <w:sz w:val="56"/>
        </w:rPr>
        <w:tab/>
      </w:r>
      <w:r>
        <w:rPr>
          <w:rFonts w:hint="eastAsia" w:ascii="微软雅黑" w:eastAsia="微软雅黑"/>
          <w:b/>
          <w:sz w:val="56"/>
        </w:rPr>
        <w:t>管</w:t>
      </w:r>
      <w:r>
        <w:rPr>
          <w:rFonts w:hint="eastAsia" w:ascii="微软雅黑" w:eastAsia="微软雅黑"/>
          <w:b/>
          <w:sz w:val="56"/>
        </w:rPr>
        <w:tab/>
      </w:r>
      <w:r>
        <w:rPr>
          <w:rFonts w:hint="eastAsia" w:ascii="微软雅黑" w:eastAsia="微软雅黑"/>
          <w:b/>
          <w:sz w:val="56"/>
        </w:rPr>
        <w:t>理</w:t>
      </w:r>
      <w:r>
        <w:rPr>
          <w:rFonts w:hint="eastAsia" w:ascii="微软雅黑" w:eastAsia="微软雅黑"/>
          <w:b/>
          <w:sz w:val="56"/>
        </w:rPr>
        <w:tab/>
      </w:r>
      <w:r>
        <w:rPr>
          <w:rFonts w:hint="eastAsia" w:ascii="微软雅黑" w:eastAsia="微软雅黑"/>
          <w:b/>
          <w:sz w:val="56"/>
        </w:rPr>
        <w:t>制</w:t>
      </w:r>
      <w:r>
        <w:rPr>
          <w:rFonts w:hint="eastAsia" w:ascii="微软雅黑" w:eastAsia="微软雅黑"/>
          <w:b/>
          <w:sz w:val="56"/>
        </w:rPr>
        <w:tab/>
      </w:r>
      <w:r>
        <w:rPr>
          <w:rFonts w:hint="eastAsia" w:ascii="微软雅黑" w:eastAsia="微软雅黑"/>
          <w:b/>
          <w:sz w:val="56"/>
        </w:rPr>
        <w:t>度</w:t>
      </w:r>
      <w:r>
        <w:rPr>
          <w:rFonts w:hint="eastAsia" w:ascii="微软雅黑" w:eastAsia="微软雅黑"/>
          <w:b/>
          <w:sz w:val="56"/>
        </w:rPr>
        <w:tab/>
      </w:r>
      <w:r>
        <w:rPr>
          <w:rFonts w:hint="eastAsia" w:ascii="微软雅黑" w:eastAsia="微软雅黑"/>
          <w:b/>
          <w:sz w:val="56"/>
        </w:rPr>
        <w:t>汇</w:t>
      </w:r>
      <w:r>
        <w:rPr>
          <w:rFonts w:hint="eastAsia" w:ascii="微软雅黑" w:eastAsia="微软雅黑"/>
          <w:b/>
          <w:sz w:val="56"/>
        </w:rPr>
        <w:tab/>
      </w:r>
      <w:r>
        <w:rPr>
          <w:rFonts w:hint="eastAsia" w:ascii="微软雅黑" w:eastAsia="微软雅黑"/>
          <w:b/>
          <w:sz w:val="56"/>
        </w:rPr>
        <w:t>编</w:t>
      </w:r>
    </w:p>
    <w:p w14:paraId="5348028D">
      <w:pPr>
        <w:pStyle w:val="4"/>
        <w:spacing w:before="12"/>
        <w:ind w:left="0"/>
        <w:rPr>
          <w:rFonts w:ascii="微软雅黑"/>
          <w:b/>
          <w:sz w:val="38"/>
        </w:rPr>
      </w:pPr>
    </w:p>
    <w:p w14:paraId="4727DC93">
      <w:pPr>
        <w:spacing w:before="0"/>
        <w:ind w:left="0" w:right="864" w:firstLine="0"/>
        <w:jc w:val="center"/>
        <w:rPr>
          <w:rFonts w:hint="eastAsia" w:ascii="黑体" w:hAnsi="黑体" w:eastAsia="黑体"/>
          <w:sz w:val="36"/>
        </w:rPr>
      </w:pPr>
      <w:r>
        <w:rPr>
          <w:rFonts w:hint="eastAsia" w:ascii="黑体" w:hAnsi="黑体" w:eastAsia="黑体"/>
          <w:sz w:val="36"/>
        </w:rPr>
        <w:t>（制度</w:t>
      </w:r>
      <w:r>
        <w:rPr>
          <w:rFonts w:hint="eastAsia" w:ascii="微软雅黑" w:hAnsi="微软雅黑" w:eastAsia="微软雅黑"/>
          <w:sz w:val="36"/>
        </w:rPr>
        <w:t>•</w:t>
      </w:r>
      <w:r>
        <w:rPr>
          <w:rFonts w:hint="eastAsia" w:ascii="黑体" w:hAnsi="黑体" w:eastAsia="黑体"/>
          <w:sz w:val="36"/>
        </w:rPr>
        <w:t>职责</w:t>
      </w:r>
      <w:r>
        <w:rPr>
          <w:rFonts w:hint="eastAsia" w:ascii="微软雅黑" w:hAnsi="微软雅黑" w:eastAsia="微软雅黑"/>
          <w:sz w:val="36"/>
        </w:rPr>
        <w:t>•</w:t>
      </w:r>
      <w:r>
        <w:rPr>
          <w:rFonts w:hint="eastAsia" w:ascii="黑体" w:hAnsi="黑体" w:eastAsia="黑体"/>
          <w:sz w:val="36"/>
        </w:rPr>
        <w:t>流程）</w:t>
      </w:r>
    </w:p>
    <w:p w14:paraId="0F75D78C">
      <w:pPr>
        <w:pStyle w:val="4"/>
        <w:ind w:left="0"/>
        <w:rPr>
          <w:rFonts w:ascii="黑体"/>
          <w:sz w:val="48"/>
        </w:rPr>
      </w:pPr>
    </w:p>
    <w:p w14:paraId="5CD31CB0">
      <w:pPr>
        <w:pStyle w:val="4"/>
        <w:ind w:left="0"/>
        <w:rPr>
          <w:rFonts w:ascii="黑体"/>
          <w:sz w:val="48"/>
        </w:rPr>
      </w:pPr>
    </w:p>
    <w:p w14:paraId="18825DA9">
      <w:pPr>
        <w:pStyle w:val="4"/>
        <w:ind w:left="0"/>
        <w:rPr>
          <w:rFonts w:ascii="黑体"/>
          <w:sz w:val="48"/>
        </w:rPr>
      </w:pPr>
    </w:p>
    <w:p w14:paraId="41167E1B">
      <w:pPr>
        <w:pStyle w:val="4"/>
        <w:ind w:left="0"/>
        <w:rPr>
          <w:rFonts w:ascii="黑体"/>
          <w:sz w:val="48"/>
        </w:rPr>
      </w:pPr>
    </w:p>
    <w:p w14:paraId="5CD76C75">
      <w:pPr>
        <w:pStyle w:val="4"/>
        <w:ind w:left="0"/>
        <w:rPr>
          <w:rFonts w:ascii="黑体"/>
          <w:sz w:val="48"/>
        </w:rPr>
      </w:pPr>
    </w:p>
    <w:p w14:paraId="391FE327">
      <w:pPr>
        <w:pStyle w:val="4"/>
        <w:ind w:left="0"/>
        <w:rPr>
          <w:rFonts w:ascii="黑体"/>
          <w:sz w:val="48"/>
        </w:rPr>
      </w:pPr>
    </w:p>
    <w:p w14:paraId="29B49CAD">
      <w:pPr>
        <w:pStyle w:val="4"/>
        <w:ind w:left="0"/>
        <w:rPr>
          <w:rFonts w:ascii="黑体"/>
          <w:sz w:val="48"/>
        </w:rPr>
      </w:pPr>
    </w:p>
    <w:p w14:paraId="64977731">
      <w:pPr>
        <w:pStyle w:val="4"/>
        <w:ind w:left="0"/>
        <w:rPr>
          <w:rFonts w:ascii="黑体"/>
          <w:sz w:val="48"/>
        </w:rPr>
      </w:pPr>
    </w:p>
    <w:p w14:paraId="66220D44">
      <w:pPr>
        <w:pStyle w:val="4"/>
        <w:ind w:left="0"/>
        <w:rPr>
          <w:rFonts w:ascii="黑体"/>
          <w:sz w:val="48"/>
        </w:rPr>
      </w:pPr>
    </w:p>
    <w:p w14:paraId="044A18B2">
      <w:pPr>
        <w:pStyle w:val="4"/>
        <w:spacing w:before="12"/>
        <w:ind w:left="0"/>
        <w:rPr>
          <w:rFonts w:ascii="黑体"/>
          <w:sz w:val="53"/>
        </w:rPr>
      </w:pPr>
    </w:p>
    <w:p w14:paraId="7FB7E915">
      <w:pPr>
        <w:pStyle w:val="3"/>
        <w:spacing w:line="240" w:lineRule="auto"/>
        <w:ind w:right="684"/>
        <w:rPr>
          <w:rFonts w:hint="eastAsia" w:ascii="Meiryo" w:eastAsia="Meiryo"/>
        </w:rPr>
      </w:pPr>
      <w:r>
        <w:rPr>
          <w:rFonts w:hint="eastAsia" w:ascii="Meiryo" w:eastAsia="Meiryo"/>
        </w:rPr>
        <w:t>二</w:t>
      </w:r>
      <w:r>
        <w:rPr>
          <w:rFonts w:hint="eastAsia" w:ascii="宋体" w:eastAsia="宋体"/>
        </w:rPr>
        <w:t>〇</w:t>
      </w:r>
      <w:r>
        <w:rPr>
          <w:rFonts w:hint="eastAsia" w:ascii="Meiryo" w:eastAsia="Meiryo"/>
        </w:rPr>
        <w:t>二五年</w:t>
      </w:r>
      <w:r>
        <w:rPr>
          <w:rFonts w:hint="eastAsia" w:ascii="Meiryo" w:eastAsia="宋体"/>
          <w:lang w:val="en-US" w:eastAsia="zh-CN"/>
        </w:rPr>
        <w:t>九</w:t>
      </w:r>
      <w:r>
        <w:rPr>
          <w:rFonts w:hint="eastAsia" w:ascii="Meiryo" w:eastAsia="Meiryo"/>
        </w:rPr>
        <w:t>月</w:t>
      </w:r>
    </w:p>
    <w:p w14:paraId="3194FF44">
      <w:pPr>
        <w:spacing w:after="0" w:line="240" w:lineRule="auto"/>
        <w:rPr>
          <w:rFonts w:hint="eastAsia" w:ascii="Meiryo" w:eastAsia="Meiryo"/>
        </w:rPr>
        <w:sectPr>
          <w:type w:val="continuous"/>
          <w:pgSz w:w="11910" w:h="16840"/>
          <w:pgMar w:top="1580" w:right="740" w:bottom="280" w:left="1600" w:header="720" w:footer="720" w:gutter="0"/>
          <w:cols w:space="720" w:num="1"/>
        </w:sectPr>
      </w:pPr>
    </w:p>
    <w:p w14:paraId="014E393E">
      <w:pPr>
        <w:pStyle w:val="4"/>
        <w:spacing w:before="15"/>
        <w:ind w:left="0"/>
        <w:rPr>
          <w:rFonts w:ascii="Meiryo"/>
          <w:b/>
          <w:sz w:val="16"/>
        </w:rPr>
      </w:pPr>
    </w:p>
    <w:p w14:paraId="36183F27">
      <w:pPr>
        <w:spacing w:before="54"/>
        <w:ind w:left="0" w:right="195" w:firstLine="0"/>
        <w:jc w:val="center"/>
        <w:rPr>
          <w:rFonts w:hint="eastAsia" w:ascii="黑体" w:eastAsia="黑体"/>
          <w:sz w:val="32"/>
        </w:rPr>
      </w:pPr>
      <w:r>
        <w:rPr>
          <w:rFonts w:hint="eastAsia" w:ascii="黑体" w:eastAsia="黑体"/>
          <w:spacing w:val="-1"/>
          <w:sz w:val="32"/>
        </w:rPr>
        <w:t>目 录</w:t>
      </w:r>
    </w:p>
    <w:p w14:paraId="16CD1C4C">
      <w:pPr>
        <w:pStyle w:val="4"/>
        <w:ind w:left="0"/>
        <w:rPr>
          <w:rFonts w:ascii="黑体"/>
          <w:sz w:val="32"/>
        </w:rPr>
      </w:pPr>
    </w:p>
    <w:p w14:paraId="3C754E7A">
      <w:pPr>
        <w:pStyle w:val="4"/>
        <w:spacing w:before="3"/>
        <w:ind w:left="0"/>
        <w:rPr>
          <w:rFonts w:ascii="黑体"/>
          <w:sz w:val="34"/>
        </w:rPr>
      </w:pPr>
    </w:p>
    <w:p w14:paraId="1852D11C">
      <w:pPr>
        <w:pStyle w:val="4"/>
        <w:spacing w:before="1"/>
        <w:ind w:left="0" w:right="197"/>
        <w:jc w:val="center"/>
        <w:rPr>
          <w:rFonts w:hint="eastAsia" w:ascii="黑体" w:eastAsia="黑体"/>
        </w:rPr>
      </w:pPr>
      <w:r>
        <w:fldChar w:fldCharType="begin"/>
      </w:r>
      <w:r>
        <w:instrText xml:space="preserve"> HYPERLINK \l "_bookmark0" </w:instrText>
      </w:r>
      <w:r>
        <w:fldChar w:fldCharType="separate"/>
      </w:r>
      <w:r>
        <w:rPr>
          <w:rFonts w:hint="eastAsia" w:ascii="黑体" w:eastAsia="黑体"/>
          <w:spacing w:val="-2"/>
        </w:rPr>
        <w:t>制度篇</w:t>
      </w:r>
      <w:r>
        <w:rPr>
          <w:rFonts w:hint="eastAsia" w:ascii="黑体" w:eastAsia="黑体"/>
          <w:spacing w:val="-2"/>
        </w:rPr>
        <w:fldChar w:fldCharType="end"/>
      </w:r>
    </w:p>
    <w:sdt>
      <w:sdtPr>
        <w:id w:val="147473661"/>
        <w:docPartObj>
          <w:docPartGallery w:val="Table of Contents"/>
          <w:docPartUnique/>
        </w:docPartObj>
      </w:sdtPr>
      <w:sdtContent>
        <w:p w14:paraId="6CF11A75">
          <w:pPr>
            <w:pStyle w:val="6"/>
            <w:numPr>
              <w:ilvl w:val="0"/>
              <w:numId w:val="1"/>
            </w:numPr>
            <w:tabs>
              <w:tab w:val="left" w:pos="475"/>
              <w:tab w:val="right" w:leader="dot" w:pos="9169"/>
            </w:tabs>
            <w:spacing w:before="143" w:after="0" w:line="240" w:lineRule="auto"/>
            <w:ind w:left="474" w:right="0" w:hanging="284"/>
            <w:jc w:val="left"/>
          </w:pPr>
          <w:r>
            <w:fldChar w:fldCharType="begin"/>
          </w:r>
          <w:r>
            <w:instrText xml:space="preserve"> HYPERLINK \l "_bookmark1" </w:instrText>
          </w:r>
          <w:r>
            <w:fldChar w:fldCharType="separate"/>
          </w:r>
          <w:r>
            <w:t>高</w:t>
          </w:r>
          <w:r>
            <w:rPr>
              <w:spacing w:val="-3"/>
            </w:rPr>
            <w:t>等</w:t>
          </w:r>
          <w:r>
            <w:t>学校</w:t>
          </w:r>
          <w:r>
            <w:rPr>
              <w:spacing w:val="-3"/>
            </w:rPr>
            <w:t>仪</w:t>
          </w:r>
          <w:r>
            <w:t>器设</w:t>
          </w:r>
          <w:r>
            <w:rPr>
              <w:spacing w:val="-3"/>
            </w:rPr>
            <w:t>备</w:t>
          </w:r>
          <w:r>
            <w:t>管理办法</w:t>
          </w:r>
          <w:r>
            <w:fldChar w:fldCharType="end"/>
          </w:r>
          <w:r>
            <w:tab/>
          </w:r>
          <w:r>
            <w:fldChar w:fldCharType="begin"/>
          </w:r>
          <w:r>
            <w:instrText xml:space="preserve"> HYPERLINK \l "_bookmark1" </w:instrText>
          </w:r>
          <w:r>
            <w:fldChar w:fldCharType="separate"/>
          </w:r>
          <w:r>
            <w:t>1</w:t>
          </w:r>
          <w:r>
            <w:fldChar w:fldCharType="end"/>
          </w:r>
        </w:p>
        <w:p w14:paraId="5EAE8052">
          <w:pPr>
            <w:pStyle w:val="6"/>
            <w:numPr>
              <w:ilvl w:val="0"/>
              <w:numId w:val="1"/>
            </w:numPr>
            <w:tabs>
              <w:tab w:val="left" w:pos="475"/>
              <w:tab w:val="right" w:leader="dot" w:pos="9178"/>
            </w:tabs>
            <w:spacing w:before="140" w:after="0" w:line="240" w:lineRule="auto"/>
            <w:ind w:left="474" w:right="0" w:hanging="284"/>
            <w:jc w:val="left"/>
          </w:pPr>
          <w:r>
            <w:fldChar w:fldCharType="begin"/>
          </w:r>
          <w:r>
            <w:instrText xml:space="preserve"> HYPERLINK \l "_bookmark2" </w:instrText>
          </w:r>
          <w:r>
            <w:fldChar w:fldCharType="separate"/>
          </w:r>
          <w:r>
            <w:t>九</w:t>
          </w:r>
          <w:r>
            <w:rPr>
              <w:rFonts w:hint="eastAsia" w:ascii="仿宋" w:eastAsia="仿宋"/>
            </w:rPr>
            <w:t>江科技职业大学</w:t>
          </w:r>
          <w:r>
            <w:t>资产管理办法</w:t>
          </w:r>
          <w:r>
            <w:fldChar w:fldCharType="end"/>
          </w:r>
          <w:r>
            <w:tab/>
          </w:r>
          <w:r>
            <w:fldChar w:fldCharType="begin"/>
          </w:r>
          <w:r>
            <w:instrText xml:space="preserve"> HYPERLINK \l "_bookmark2" </w:instrText>
          </w:r>
          <w:r>
            <w:fldChar w:fldCharType="separate"/>
          </w:r>
          <w:r>
            <w:t>7</w:t>
          </w:r>
          <w:r>
            <w:fldChar w:fldCharType="end"/>
          </w:r>
        </w:p>
        <w:p w14:paraId="6B330EC8">
          <w:pPr>
            <w:pStyle w:val="6"/>
            <w:numPr>
              <w:ilvl w:val="0"/>
              <w:numId w:val="1"/>
            </w:numPr>
            <w:tabs>
              <w:tab w:val="left" w:pos="475"/>
              <w:tab w:val="right" w:leader="dot" w:pos="9175"/>
            </w:tabs>
            <w:spacing w:before="140" w:after="0" w:line="240" w:lineRule="auto"/>
            <w:ind w:left="474" w:right="0" w:hanging="284"/>
            <w:jc w:val="left"/>
          </w:pPr>
          <w:r>
            <w:fldChar w:fldCharType="begin"/>
          </w:r>
          <w:r>
            <w:instrText xml:space="preserve"> HYPERLINK \l "_bookmark3" </w:instrText>
          </w:r>
          <w:r>
            <w:fldChar w:fldCharType="separate"/>
          </w:r>
          <w:r>
            <w:t>九</w:t>
          </w:r>
          <w:r>
            <w:rPr>
              <w:rFonts w:hint="eastAsia" w:ascii="仿宋" w:eastAsia="仿宋"/>
            </w:rPr>
            <w:t>江科技职业大学</w:t>
          </w:r>
          <w:r>
            <w:t>大型</w:t>
          </w:r>
          <w:r>
            <w:rPr>
              <w:spacing w:val="-3"/>
            </w:rPr>
            <w:t>精</w:t>
          </w:r>
          <w:r>
            <w:t>密贵</w:t>
          </w:r>
          <w:r>
            <w:rPr>
              <w:spacing w:val="-3"/>
            </w:rPr>
            <w:t>重</w:t>
          </w:r>
          <w:r>
            <w:t>仪器</w:t>
          </w:r>
          <w:r>
            <w:rPr>
              <w:spacing w:val="-3"/>
            </w:rPr>
            <w:t>设</w:t>
          </w:r>
          <w:r>
            <w:t>备管</w:t>
          </w:r>
          <w:r>
            <w:rPr>
              <w:spacing w:val="-3"/>
            </w:rPr>
            <w:t>理</w:t>
          </w:r>
          <w:r>
            <w:t>办法</w:t>
          </w:r>
          <w:r>
            <w:fldChar w:fldCharType="end"/>
          </w:r>
          <w:r>
            <w:tab/>
          </w:r>
          <w:r>
            <w:fldChar w:fldCharType="begin"/>
          </w:r>
          <w:r>
            <w:instrText xml:space="preserve"> HYPERLINK \l "_bookmark3" </w:instrText>
          </w:r>
          <w:r>
            <w:fldChar w:fldCharType="separate"/>
          </w:r>
          <w:r>
            <w:t>1</w:t>
          </w:r>
          <w:r>
            <w:fldChar w:fldCharType="end"/>
          </w:r>
          <w:r>
            <w:fldChar w:fldCharType="begin"/>
          </w:r>
          <w:r>
            <w:instrText xml:space="preserve"> HYPERLINK \l "_bookmark3" </w:instrText>
          </w:r>
          <w:r>
            <w:fldChar w:fldCharType="separate"/>
          </w:r>
          <w:r>
            <w:t>1</w:t>
          </w:r>
          <w:r>
            <w:fldChar w:fldCharType="end"/>
          </w:r>
        </w:p>
        <w:p w14:paraId="2F81D67C">
          <w:pPr>
            <w:pStyle w:val="6"/>
            <w:numPr>
              <w:ilvl w:val="0"/>
              <w:numId w:val="1"/>
            </w:numPr>
            <w:tabs>
              <w:tab w:val="left" w:pos="475"/>
              <w:tab w:val="right" w:leader="dot" w:pos="9175"/>
            </w:tabs>
            <w:spacing w:before="143" w:after="0" w:line="240" w:lineRule="auto"/>
            <w:ind w:left="474" w:right="0" w:hanging="284"/>
            <w:jc w:val="left"/>
          </w:pPr>
          <w:r>
            <w:fldChar w:fldCharType="begin"/>
          </w:r>
          <w:r>
            <w:instrText xml:space="preserve"> HYPERLINK \l "_bookmark4" </w:instrText>
          </w:r>
          <w:r>
            <w:fldChar w:fldCharType="separate"/>
          </w:r>
          <w:r>
            <w:t>九</w:t>
          </w:r>
          <w:r>
            <w:rPr>
              <w:rFonts w:hint="eastAsia" w:ascii="仿宋" w:eastAsia="仿宋"/>
            </w:rPr>
            <w:t>江科技职业大学</w:t>
          </w:r>
          <w:r>
            <w:t>低值</w:t>
          </w:r>
          <w:r>
            <w:rPr>
              <w:spacing w:val="-3"/>
            </w:rPr>
            <w:t>耐</w:t>
          </w:r>
          <w:r>
            <w:t>用品</w:t>
          </w:r>
          <w:r>
            <w:rPr>
              <w:spacing w:val="-3"/>
            </w:rPr>
            <w:t>管</w:t>
          </w:r>
          <w:r>
            <w:t>理办法</w:t>
          </w:r>
          <w:r>
            <w:fldChar w:fldCharType="end"/>
          </w:r>
          <w:r>
            <w:tab/>
          </w:r>
          <w:r>
            <w:fldChar w:fldCharType="begin"/>
          </w:r>
          <w:r>
            <w:instrText xml:space="preserve"> HYPERLINK \l "_bookmark4" </w:instrText>
          </w:r>
          <w:r>
            <w:fldChar w:fldCharType="separate"/>
          </w:r>
          <w:r>
            <w:t>1</w:t>
          </w:r>
          <w:r>
            <w:fldChar w:fldCharType="end"/>
          </w:r>
          <w:r>
            <w:fldChar w:fldCharType="begin"/>
          </w:r>
          <w:r>
            <w:instrText xml:space="preserve"> HYPERLINK \l "_bookmark4" </w:instrText>
          </w:r>
          <w:r>
            <w:fldChar w:fldCharType="separate"/>
          </w:r>
          <w:r>
            <w:t>4</w:t>
          </w:r>
          <w:r>
            <w:fldChar w:fldCharType="end"/>
          </w:r>
        </w:p>
        <w:p w14:paraId="7DCF4859">
          <w:pPr>
            <w:pStyle w:val="6"/>
            <w:numPr>
              <w:ilvl w:val="0"/>
              <w:numId w:val="1"/>
            </w:numPr>
            <w:tabs>
              <w:tab w:val="left" w:pos="475"/>
              <w:tab w:val="right" w:leader="dot" w:pos="9175"/>
            </w:tabs>
            <w:spacing w:before="141" w:after="0" w:line="240" w:lineRule="auto"/>
            <w:ind w:left="474" w:right="0" w:hanging="284"/>
            <w:jc w:val="left"/>
          </w:pPr>
          <w:r>
            <w:fldChar w:fldCharType="begin"/>
          </w:r>
          <w:r>
            <w:instrText xml:space="preserve"> HYPERLINK \l "_bookmark5" </w:instrText>
          </w:r>
          <w:r>
            <w:fldChar w:fldCharType="separate"/>
          </w:r>
          <w:r>
            <w:t>九</w:t>
          </w:r>
          <w:r>
            <w:rPr>
              <w:rFonts w:hint="eastAsia" w:ascii="仿宋" w:eastAsia="仿宋"/>
            </w:rPr>
            <w:t>江科技职业大学</w:t>
          </w:r>
          <w:r>
            <w:t>设备</w:t>
          </w:r>
          <w:r>
            <w:rPr>
              <w:spacing w:val="-3"/>
            </w:rPr>
            <w:t>维</w:t>
          </w:r>
          <w:r>
            <w:t>修管</w:t>
          </w:r>
          <w:r>
            <w:rPr>
              <w:spacing w:val="-3"/>
            </w:rPr>
            <w:t>理</w:t>
          </w:r>
          <w:r>
            <w:t>办法</w:t>
          </w:r>
          <w:r>
            <w:fldChar w:fldCharType="end"/>
          </w:r>
          <w:r>
            <w:tab/>
          </w:r>
          <w:r>
            <w:fldChar w:fldCharType="begin"/>
          </w:r>
          <w:r>
            <w:instrText xml:space="preserve"> HYPERLINK \l "_bookmark5" </w:instrText>
          </w:r>
          <w:r>
            <w:fldChar w:fldCharType="separate"/>
          </w:r>
          <w:r>
            <w:t>1</w:t>
          </w:r>
          <w:r>
            <w:fldChar w:fldCharType="end"/>
          </w:r>
          <w:r>
            <w:fldChar w:fldCharType="begin"/>
          </w:r>
          <w:r>
            <w:instrText xml:space="preserve"> HYPERLINK \l "_bookmark5" </w:instrText>
          </w:r>
          <w:r>
            <w:fldChar w:fldCharType="separate"/>
          </w:r>
          <w:r>
            <w:t>5</w:t>
          </w:r>
          <w:r>
            <w:fldChar w:fldCharType="end"/>
          </w:r>
        </w:p>
        <w:p w14:paraId="78C4976A">
          <w:pPr>
            <w:pStyle w:val="6"/>
            <w:numPr>
              <w:ilvl w:val="0"/>
              <w:numId w:val="1"/>
            </w:numPr>
            <w:tabs>
              <w:tab w:val="left" w:pos="475"/>
              <w:tab w:val="right" w:leader="dot" w:pos="9175"/>
            </w:tabs>
            <w:spacing w:before="140" w:after="0" w:line="240" w:lineRule="auto"/>
            <w:ind w:left="474" w:right="0" w:hanging="284"/>
            <w:jc w:val="left"/>
          </w:pPr>
          <w:r>
            <w:fldChar w:fldCharType="begin"/>
          </w:r>
          <w:r>
            <w:instrText xml:space="preserve"> HYPERLINK \l "_bookmark6" </w:instrText>
          </w:r>
          <w:r>
            <w:fldChar w:fldCharType="separate"/>
          </w:r>
          <w:r>
            <w:t>九</w:t>
          </w:r>
          <w:r>
            <w:rPr>
              <w:rFonts w:hint="eastAsia" w:ascii="仿宋" w:eastAsia="仿宋"/>
            </w:rPr>
            <w:t>江科技职业大学</w:t>
          </w:r>
          <w:r>
            <w:t>仪器</w:t>
          </w:r>
          <w:r>
            <w:rPr>
              <w:spacing w:val="-3"/>
            </w:rPr>
            <w:t>设</w:t>
          </w:r>
          <w:r>
            <w:t>备管</w:t>
          </w:r>
          <w:r>
            <w:rPr>
              <w:spacing w:val="-3"/>
            </w:rPr>
            <w:t>理</w:t>
          </w:r>
          <w:r>
            <w:t>办法</w:t>
          </w:r>
          <w:r>
            <w:fldChar w:fldCharType="end"/>
          </w:r>
          <w:r>
            <w:tab/>
          </w:r>
          <w:r>
            <w:fldChar w:fldCharType="begin"/>
          </w:r>
          <w:r>
            <w:instrText xml:space="preserve"> HYPERLINK \l "_bookmark6" </w:instrText>
          </w:r>
          <w:r>
            <w:fldChar w:fldCharType="separate"/>
          </w:r>
          <w:r>
            <w:t>1</w:t>
          </w:r>
          <w:r>
            <w:fldChar w:fldCharType="end"/>
          </w:r>
          <w:r>
            <w:fldChar w:fldCharType="begin"/>
          </w:r>
          <w:r>
            <w:instrText xml:space="preserve"> HYPERLINK \l "_bookmark6" </w:instrText>
          </w:r>
          <w:r>
            <w:fldChar w:fldCharType="separate"/>
          </w:r>
          <w:r>
            <w:t>6</w:t>
          </w:r>
          <w:r>
            <w:fldChar w:fldCharType="end"/>
          </w:r>
        </w:p>
        <w:p w14:paraId="7A56DB74">
          <w:pPr>
            <w:pStyle w:val="6"/>
            <w:numPr>
              <w:ilvl w:val="0"/>
              <w:numId w:val="1"/>
            </w:numPr>
            <w:tabs>
              <w:tab w:val="left" w:pos="475"/>
              <w:tab w:val="right" w:leader="dot" w:pos="9175"/>
            </w:tabs>
            <w:spacing w:before="143" w:after="0" w:line="240" w:lineRule="auto"/>
            <w:ind w:left="474" w:right="0" w:hanging="284"/>
            <w:jc w:val="left"/>
          </w:pPr>
          <w:r>
            <w:fldChar w:fldCharType="begin"/>
          </w:r>
          <w:r>
            <w:instrText xml:space="preserve"> HYPERLINK \l "_bookmark7" </w:instrText>
          </w:r>
          <w:r>
            <w:fldChar w:fldCharType="separate"/>
          </w:r>
          <w:r>
            <w:t>九</w:t>
          </w:r>
          <w:r>
            <w:rPr>
              <w:rFonts w:hint="eastAsia" w:ascii="仿宋" w:eastAsia="仿宋"/>
            </w:rPr>
            <w:t>江科技职业大学</w:t>
          </w:r>
          <w:r>
            <w:t>招标</w:t>
          </w:r>
          <w:r>
            <w:rPr>
              <w:spacing w:val="-3"/>
            </w:rPr>
            <w:t>投</w:t>
          </w:r>
          <w:r>
            <w:t>标管</w:t>
          </w:r>
          <w:r>
            <w:rPr>
              <w:spacing w:val="-3"/>
            </w:rPr>
            <w:t>理</w:t>
          </w:r>
          <w:r>
            <w:t>办法</w:t>
          </w:r>
          <w:r>
            <w:fldChar w:fldCharType="end"/>
          </w:r>
          <w:r>
            <w:tab/>
          </w:r>
          <w:r>
            <w:fldChar w:fldCharType="begin"/>
          </w:r>
          <w:r>
            <w:instrText xml:space="preserve"> HYPERLINK \l "_bookmark7" </w:instrText>
          </w:r>
          <w:r>
            <w:fldChar w:fldCharType="separate"/>
          </w:r>
          <w:r>
            <w:t>1</w:t>
          </w:r>
          <w:r>
            <w:fldChar w:fldCharType="end"/>
          </w:r>
          <w:r>
            <w:fldChar w:fldCharType="begin"/>
          </w:r>
          <w:r>
            <w:instrText xml:space="preserve"> HYPERLINK \l "_bookmark7" </w:instrText>
          </w:r>
          <w:r>
            <w:fldChar w:fldCharType="separate"/>
          </w:r>
          <w:r>
            <w:t>9</w:t>
          </w:r>
          <w:r>
            <w:fldChar w:fldCharType="end"/>
          </w:r>
        </w:p>
        <w:p w14:paraId="4B47B910">
          <w:pPr>
            <w:pStyle w:val="6"/>
            <w:numPr>
              <w:ilvl w:val="0"/>
              <w:numId w:val="1"/>
            </w:numPr>
            <w:tabs>
              <w:tab w:val="left" w:pos="475"/>
              <w:tab w:val="right" w:leader="dot" w:pos="9175"/>
            </w:tabs>
            <w:spacing w:before="140" w:after="0" w:line="240" w:lineRule="auto"/>
            <w:ind w:left="474" w:right="0" w:hanging="284"/>
            <w:jc w:val="left"/>
          </w:pPr>
          <w:r>
            <w:fldChar w:fldCharType="begin"/>
          </w:r>
          <w:r>
            <w:instrText xml:space="preserve"> HYPERLINK \l "_bookmark8" </w:instrText>
          </w:r>
          <w:r>
            <w:fldChar w:fldCharType="separate"/>
          </w:r>
          <w:r>
            <w:t>九</w:t>
          </w:r>
          <w:r>
            <w:rPr>
              <w:rFonts w:hint="eastAsia" w:ascii="仿宋" w:eastAsia="仿宋"/>
            </w:rPr>
            <w:t>江科技职业大学</w:t>
          </w:r>
          <w:r>
            <w:t>资产</w:t>
          </w:r>
          <w:r>
            <w:rPr>
              <w:spacing w:val="-3"/>
            </w:rPr>
            <w:t>报</w:t>
          </w:r>
          <w:r>
            <w:t>废处</w:t>
          </w:r>
          <w:r>
            <w:rPr>
              <w:spacing w:val="-3"/>
            </w:rPr>
            <w:t>置</w:t>
          </w:r>
          <w:r>
            <w:t>实施</w:t>
          </w:r>
          <w:r>
            <w:rPr>
              <w:spacing w:val="-3"/>
            </w:rPr>
            <w:t>细</w:t>
          </w:r>
          <w:r>
            <w:t>则</w:t>
          </w:r>
          <w:r>
            <w:fldChar w:fldCharType="end"/>
          </w:r>
          <w:r>
            <w:tab/>
          </w:r>
          <w:r>
            <w:fldChar w:fldCharType="begin"/>
          </w:r>
          <w:r>
            <w:instrText xml:space="preserve"> HYPERLINK \l "_bookmark8" </w:instrText>
          </w:r>
          <w:r>
            <w:fldChar w:fldCharType="separate"/>
          </w:r>
          <w:r>
            <w:t>2</w:t>
          </w:r>
          <w:r>
            <w:fldChar w:fldCharType="end"/>
          </w:r>
          <w:r>
            <w:fldChar w:fldCharType="begin"/>
          </w:r>
          <w:r>
            <w:instrText xml:space="preserve"> HYPERLINK \l "_bookmark8" </w:instrText>
          </w:r>
          <w:r>
            <w:fldChar w:fldCharType="separate"/>
          </w:r>
          <w:r>
            <w:t>4</w:t>
          </w:r>
          <w:r>
            <w:fldChar w:fldCharType="end"/>
          </w:r>
        </w:p>
        <w:p w14:paraId="1BDAB402">
          <w:pPr>
            <w:pStyle w:val="6"/>
            <w:numPr>
              <w:ilvl w:val="0"/>
              <w:numId w:val="1"/>
            </w:numPr>
            <w:tabs>
              <w:tab w:val="left" w:pos="475"/>
              <w:tab w:val="right" w:leader="dot" w:pos="9175"/>
            </w:tabs>
            <w:spacing w:before="141" w:after="0" w:line="240" w:lineRule="auto"/>
            <w:ind w:left="474" w:right="0" w:hanging="284"/>
            <w:jc w:val="left"/>
          </w:pPr>
          <w:r>
            <w:fldChar w:fldCharType="begin"/>
          </w:r>
          <w:r>
            <w:instrText xml:space="preserve"> HYPERLINK \l "_bookmark9" </w:instrText>
          </w:r>
          <w:r>
            <w:fldChar w:fldCharType="separate"/>
          </w:r>
          <w:r>
            <w:t>九</w:t>
          </w:r>
          <w:r>
            <w:rPr>
              <w:rFonts w:hint="eastAsia" w:ascii="仿宋" w:eastAsia="仿宋"/>
            </w:rPr>
            <w:t>江科技职业大学</w:t>
          </w:r>
          <w:r>
            <w:t>物资</w:t>
          </w:r>
          <w:r>
            <w:rPr>
              <w:spacing w:val="-3"/>
            </w:rPr>
            <w:t>放</w:t>
          </w:r>
          <w:r>
            <w:t>行管</w:t>
          </w:r>
          <w:r>
            <w:rPr>
              <w:spacing w:val="-3"/>
            </w:rPr>
            <w:t>理</w:t>
          </w:r>
          <w:r>
            <w:t>规定</w:t>
          </w:r>
          <w:r>
            <w:fldChar w:fldCharType="end"/>
          </w:r>
          <w:r>
            <w:tab/>
          </w:r>
          <w:r>
            <w:fldChar w:fldCharType="begin"/>
          </w:r>
          <w:r>
            <w:instrText xml:space="preserve"> HYPERLINK \l "_bookmark9" </w:instrText>
          </w:r>
          <w:r>
            <w:fldChar w:fldCharType="separate"/>
          </w:r>
          <w:r>
            <w:t>2</w:t>
          </w:r>
          <w:r>
            <w:fldChar w:fldCharType="end"/>
          </w:r>
          <w:r>
            <w:fldChar w:fldCharType="begin"/>
          </w:r>
          <w:r>
            <w:instrText xml:space="preserve"> HYPERLINK \l "_bookmark9" </w:instrText>
          </w:r>
          <w:r>
            <w:fldChar w:fldCharType="separate"/>
          </w:r>
          <w:r>
            <w:t>9</w:t>
          </w:r>
          <w:r>
            <w:fldChar w:fldCharType="end"/>
          </w:r>
        </w:p>
        <w:p w14:paraId="2875C026">
          <w:pPr>
            <w:pStyle w:val="6"/>
            <w:numPr>
              <w:ilvl w:val="0"/>
              <w:numId w:val="1"/>
            </w:numPr>
            <w:tabs>
              <w:tab w:val="left" w:pos="618"/>
              <w:tab w:val="right" w:leader="dot" w:pos="9170"/>
            </w:tabs>
            <w:spacing w:before="143" w:after="0" w:line="240" w:lineRule="auto"/>
            <w:ind w:left="617" w:right="0" w:hanging="423"/>
            <w:jc w:val="left"/>
          </w:pPr>
          <w:r>
            <w:fldChar w:fldCharType="begin"/>
          </w:r>
          <w:r>
            <w:instrText xml:space="preserve"> HYPERLINK \l "_bookmark10" </w:instrText>
          </w:r>
          <w:r>
            <w:fldChar w:fldCharType="separate"/>
          </w:r>
          <w:r>
            <w:t>场</w:t>
          </w:r>
          <w:r>
            <w:rPr>
              <w:spacing w:val="-3"/>
            </w:rPr>
            <w:t>地</w:t>
          </w:r>
          <w:r>
            <w:t>、设</w:t>
          </w:r>
          <w:r>
            <w:rPr>
              <w:spacing w:val="-3"/>
            </w:rPr>
            <w:t>施</w:t>
          </w:r>
          <w:r>
            <w:t>、设</w:t>
          </w:r>
          <w:r>
            <w:rPr>
              <w:spacing w:val="-3"/>
            </w:rPr>
            <w:t>备</w:t>
          </w:r>
          <w:r>
            <w:t>、耗</w:t>
          </w:r>
          <w:r>
            <w:rPr>
              <w:spacing w:val="-3"/>
            </w:rPr>
            <w:t>材</w:t>
          </w:r>
          <w:r>
            <w:t>管理</w:t>
          </w:r>
          <w:r>
            <w:rPr>
              <w:spacing w:val="-3"/>
            </w:rPr>
            <w:t>程</w:t>
          </w:r>
          <w:r>
            <w:t>序</w:t>
          </w:r>
          <w:r>
            <w:fldChar w:fldCharType="end"/>
          </w:r>
          <w:r>
            <w:tab/>
          </w:r>
          <w:r>
            <w:fldChar w:fldCharType="begin"/>
          </w:r>
          <w:r>
            <w:instrText xml:space="preserve"> HYPERLINK \l "_bookmark10" </w:instrText>
          </w:r>
          <w:r>
            <w:fldChar w:fldCharType="separate"/>
          </w:r>
          <w:r>
            <w:t>3</w:t>
          </w:r>
          <w:r>
            <w:fldChar w:fldCharType="end"/>
          </w:r>
          <w:r>
            <w:fldChar w:fldCharType="begin"/>
          </w:r>
          <w:r>
            <w:instrText xml:space="preserve"> HYPERLINK \l "_bookmark10" </w:instrText>
          </w:r>
          <w:r>
            <w:fldChar w:fldCharType="separate"/>
          </w:r>
          <w:r>
            <w:t>0</w:t>
          </w:r>
          <w:r>
            <w:fldChar w:fldCharType="end"/>
          </w:r>
        </w:p>
        <w:p w14:paraId="2201F599">
          <w:pPr>
            <w:pStyle w:val="5"/>
          </w:pPr>
          <w:r>
            <w:fldChar w:fldCharType="begin"/>
          </w:r>
          <w:r>
            <w:instrText xml:space="preserve"> HYPERLINK \l "_bookmark11" </w:instrText>
          </w:r>
          <w:r>
            <w:fldChar w:fldCharType="separate"/>
          </w:r>
          <w:r>
            <w:t>职责篇</w:t>
          </w:r>
          <w:r>
            <w:fldChar w:fldCharType="end"/>
          </w:r>
        </w:p>
        <w:p w14:paraId="1A8DED54">
          <w:pPr>
            <w:pStyle w:val="6"/>
            <w:numPr>
              <w:ilvl w:val="0"/>
              <w:numId w:val="1"/>
            </w:numPr>
            <w:tabs>
              <w:tab w:val="left" w:pos="615"/>
              <w:tab w:val="right" w:leader="dot" w:pos="9166"/>
            </w:tabs>
            <w:spacing w:before="141" w:after="0" w:line="240" w:lineRule="auto"/>
            <w:ind w:left="614" w:right="0" w:hanging="424"/>
            <w:jc w:val="left"/>
          </w:pPr>
          <w:r>
            <w:fldChar w:fldCharType="begin"/>
          </w:r>
          <w:r>
            <w:instrText xml:space="preserve"> HYPERLINK \l "_bookmark12" </w:instrText>
          </w:r>
          <w:r>
            <w:fldChar w:fldCharType="separate"/>
          </w:r>
          <w:r>
            <w:t>资</w:t>
          </w:r>
          <w:r>
            <w:rPr>
              <w:spacing w:val="-3"/>
            </w:rPr>
            <w:t>产</w:t>
          </w:r>
          <w:r>
            <w:t>处处</w:t>
          </w:r>
          <w:r>
            <w:rPr>
              <w:spacing w:val="-3"/>
            </w:rPr>
            <w:t>长</w:t>
          </w:r>
          <w:r>
            <w:t>岗位</w:t>
          </w:r>
          <w:r>
            <w:rPr>
              <w:spacing w:val="-3"/>
            </w:rPr>
            <w:t>职</w:t>
          </w:r>
          <w:r>
            <w:t>责</w:t>
          </w:r>
          <w:r>
            <w:fldChar w:fldCharType="end"/>
          </w:r>
          <w:r>
            <w:tab/>
          </w:r>
          <w:r>
            <w:fldChar w:fldCharType="begin"/>
          </w:r>
          <w:r>
            <w:instrText xml:space="preserve"> HYPERLINK \l "_bookmark12" </w:instrText>
          </w:r>
          <w:r>
            <w:fldChar w:fldCharType="separate"/>
          </w:r>
          <w:r>
            <w:t>3</w:t>
          </w:r>
          <w:r>
            <w:fldChar w:fldCharType="end"/>
          </w:r>
          <w:r>
            <w:fldChar w:fldCharType="begin"/>
          </w:r>
          <w:r>
            <w:instrText xml:space="preserve"> HYPERLINK \l "_bookmark12" </w:instrText>
          </w:r>
          <w:r>
            <w:fldChar w:fldCharType="separate"/>
          </w:r>
          <w:r>
            <w:t>9</w:t>
          </w:r>
          <w:r>
            <w:fldChar w:fldCharType="end"/>
          </w:r>
        </w:p>
        <w:p w14:paraId="6E5C7217">
          <w:pPr>
            <w:pStyle w:val="6"/>
            <w:numPr>
              <w:ilvl w:val="0"/>
              <w:numId w:val="1"/>
            </w:numPr>
            <w:tabs>
              <w:tab w:val="left" w:pos="615"/>
              <w:tab w:val="right" w:leader="dot" w:pos="9166"/>
            </w:tabs>
            <w:spacing w:before="143" w:after="0" w:line="240" w:lineRule="auto"/>
            <w:ind w:left="614" w:right="0" w:hanging="424"/>
            <w:jc w:val="left"/>
          </w:pPr>
          <w:r>
            <w:fldChar w:fldCharType="begin"/>
          </w:r>
          <w:r>
            <w:instrText xml:space="preserve"> HYPERLINK \l "_bookmark13" </w:instrText>
          </w:r>
          <w:r>
            <w:fldChar w:fldCharType="separate"/>
          </w:r>
          <w:r>
            <w:t>资</w:t>
          </w:r>
          <w:r>
            <w:rPr>
              <w:spacing w:val="-3"/>
            </w:rPr>
            <w:t>产</w:t>
          </w:r>
          <w:r>
            <w:t>会计</w:t>
          </w:r>
          <w:r>
            <w:rPr>
              <w:spacing w:val="-3"/>
            </w:rPr>
            <w:t>（</w:t>
          </w:r>
          <w:r>
            <w:t>兼质</w:t>
          </w:r>
          <w:r>
            <w:rPr>
              <w:spacing w:val="-3"/>
            </w:rPr>
            <w:t>管</w:t>
          </w:r>
          <w:r>
            <w:t>员）</w:t>
          </w:r>
          <w:r>
            <w:rPr>
              <w:spacing w:val="-3"/>
            </w:rPr>
            <w:t>岗</w:t>
          </w:r>
          <w:r>
            <w:t>位职责</w:t>
          </w:r>
          <w:r>
            <w:fldChar w:fldCharType="end"/>
          </w:r>
          <w:r>
            <w:tab/>
          </w:r>
          <w:r>
            <w:fldChar w:fldCharType="begin"/>
          </w:r>
          <w:r>
            <w:instrText xml:space="preserve"> HYPERLINK \l "_bookmark13" </w:instrText>
          </w:r>
          <w:r>
            <w:fldChar w:fldCharType="separate"/>
          </w:r>
          <w:r>
            <w:t>4</w:t>
          </w:r>
          <w:r>
            <w:fldChar w:fldCharType="end"/>
          </w:r>
          <w:r>
            <w:fldChar w:fldCharType="begin"/>
          </w:r>
          <w:r>
            <w:instrText xml:space="preserve"> HYPERLINK \l "_bookmark13" </w:instrText>
          </w:r>
          <w:r>
            <w:fldChar w:fldCharType="separate"/>
          </w:r>
          <w:r>
            <w:t>0</w:t>
          </w:r>
          <w:r>
            <w:fldChar w:fldCharType="end"/>
          </w:r>
        </w:p>
        <w:p w14:paraId="3D440B38">
          <w:pPr>
            <w:pStyle w:val="6"/>
            <w:numPr>
              <w:ilvl w:val="0"/>
              <w:numId w:val="1"/>
            </w:numPr>
            <w:tabs>
              <w:tab w:val="left" w:pos="615"/>
              <w:tab w:val="right" w:leader="dot" w:pos="9166"/>
            </w:tabs>
            <w:spacing w:before="140" w:after="0" w:line="240" w:lineRule="auto"/>
            <w:ind w:left="614" w:right="0" w:hanging="424"/>
            <w:jc w:val="left"/>
          </w:pPr>
          <w:r>
            <w:fldChar w:fldCharType="begin"/>
          </w:r>
          <w:r>
            <w:instrText xml:space="preserve"> HYPERLINK \l "_bookmark14" </w:instrText>
          </w:r>
          <w:r>
            <w:fldChar w:fldCharType="separate"/>
          </w:r>
          <w:r>
            <w:t>资</w:t>
          </w:r>
          <w:r>
            <w:rPr>
              <w:spacing w:val="-3"/>
            </w:rPr>
            <w:t>产</w:t>
          </w:r>
          <w:r>
            <w:t>管理</w:t>
          </w:r>
          <w:r>
            <w:rPr>
              <w:spacing w:val="-3"/>
            </w:rPr>
            <w:t>科</w:t>
          </w:r>
          <w:r>
            <w:t>科长</w:t>
          </w:r>
          <w:r>
            <w:rPr>
              <w:spacing w:val="-3"/>
            </w:rPr>
            <w:t>岗</w:t>
          </w:r>
          <w:r>
            <w:t>位职责</w:t>
          </w:r>
          <w:r>
            <w:fldChar w:fldCharType="end"/>
          </w:r>
          <w:r>
            <w:tab/>
          </w:r>
          <w:r>
            <w:fldChar w:fldCharType="begin"/>
          </w:r>
          <w:r>
            <w:instrText xml:space="preserve"> HYPERLINK \l "_bookmark14" </w:instrText>
          </w:r>
          <w:r>
            <w:fldChar w:fldCharType="separate"/>
          </w:r>
          <w:r>
            <w:t>4</w:t>
          </w:r>
          <w:r>
            <w:fldChar w:fldCharType="end"/>
          </w:r>
          <w:r>
            <w:fldChar w:fldCharType="begin"/>
          </w:r>
          <w:r>
            <w:instrText xml:space="preserve"> HYPERLINK \l "_bookmark14" </w:instrText>
          </w:r>
          <w:r>
            <w:fldChar w:fldCharType="separate"/>
          </w:r>
          <w:r>
            <w:t>2</w:t>
          </w:r>
          <w:r>
            <w:fldChar w:fldCharType="end"/>
          </w:r>
        </w:p>
        <w:p w14:paraId="0A309E72">
          <w:pPr>
            <w:pStyle w:val="6"/>
            <w:numPr>
              <w:ilvl w:val="0"/>
              <w:numId w:val="1"/>
            </w:numPr>
            <w:tabs>
              <w:tab w:val="left" w:pos="615"/>
              <w:tab w:val="right" w:leader="dot" w:pos="9166"/>
            </w:tabs>
            <w:spacing w:before="140" w:after="0" w:line="240" w:lineRule="auto"/>
            <w:ind w:left="614" w:right="0" w:hanging="424"/>
            <w:jc w:val="left"/>
          </w:pPr>
          <w:r>
            <w:fldChar w:fldCharType="begin"/>
          </w:r>
          <w:r>
            <w:instrText xml:space="preserve"> HYPERLINK \l "_bookmark15" </w:instrText>
          </w:r>
          <w:r>
            <w:fldChar w:fldCharType="separate"/>
          </w:r>
          <w:r>
            <w:t>资</w:t>
          </w:r>
          <w:r>
            <w:rPr>
              <w:spacing w:val="-3"/>
            </w:rPr>
            <w:t>产</w:t>
          </w:r>
          <w:r>
            <w:t>采购</w:t>
          </w:r>
          <w:r>
            <w:rPr>
              <w:spacing w:val="-3"/>
            </w:rPr>
            <w:t>科</w:t>
          </w:r>
          <w:r>
            <w:t>科长</w:t>
          </w:r>
          <w:r>
            <w:rPr>
              <w:spacing w:val="-3"/>
            </w:rPr>
            <w:t>岗</w:t>
          </w:r>
          <w:r>
            <w:t>位职责</w:t>
          </w:r>
          <w:r>
            <w:fldChar w:fldCharType="end"/>
          </w:r>
          <w:r>
            <w:tab/>
          </w:r>
          <w:r>
            <w:fldChar w:fldCharType="begin"/>
          </w:r>
          <w:r>
            <w:instrText xml:space="preserve"> HYPERLINK \l "_bookmark15" </w:instrText>
          </w:r>
          <w:r>
            <w:fldChar w:fldCharType="separate"/>
          </w:r>
          <w:r>
            <w:t>4</w:t>
          </w:r>
          <w:r>
            <w:fldChar w:fldCharType="end"/>
          </w:r>
          <w:r>
            <w:fldChar w:fldCharType="begin"/>
          </w:r>
          <w:r>
            <w:instrText xml:space="preserve"> HYPERLINK \l "_bookmark15" </w:instrText>
          </w:r>
          <w:r>
            <w:fldChar w:fldCharType="separate"/>
          </w:r>
          <w:r>
            <w:t>3</w:t>
          </w:r>
          <w:r>
            <w:fldChar w:fldCharType="end"/>
          </w:r>
        </w:p>
        <w:p w14:paraId="2392EA81">
          <w:pPr>
            <w:pStyle w:val="6"/>
            <w:numPr>
              <w:ilvl w:val="0"/>
              <w:numId w:val="1"/>
            </w:numPr>
            <w:tabs>
              <w:tab w:val="left" w:pos="618"/>
              <w:tab w:val="right" w:leader="dot" w:pos="9170"/>
            </w:tabs>
            <w:spacing w:before="143" w:after="0" w:line="240" w:lineRule="auto"/>
            <w:ind w:left="617" w:right="0" w:hanging="423"/>
            <w:jc w:val="left"/>
          </w:pPr>
          <w:r>
            <w:fldChar w:fldCharType="begin"/>
          </w:r>
          <w:r>
            <w:instrText xml:space="preserve"> HYPERLINK \l "_bookmark16" </w:instrText>
          </w:r>
          <w:r>
            <w:fldChar w:fldCharType="separate"/>
          </w:r>
          <w:r>
            <w:t>资</w:t>
          </w:r>
          <w:r>
            <w:rPr>
              <w:spacing w:val="-3"/>
            </w:rPr>
            <w:t>产</w:t>
          </w:r>
          <w:r>
            <w:t>开票</w:t>
          </w:r>
          <w:r>
            <w:rPr>
              <w:spacing w:val="-3"/>
            </w:rPr>
            <w:t>员</w:t>
          </w:r>
          <w:r>
            <w:t>岗位</w:t>
          </w:r>
          <w:r>
            <w:rPr>
              <w:spacing w:val="-3"/>
            </w:rPr>
            <w:t>职</w:t>
          </w:r>
          <w:r>
            <w:t>责</w:t>
          </w:r>
          <w:r>
            <w:fldChar w:fldCharType="end"/>
          </w:r>
          <w:r>
            <w:tab/>
          </w:r>
          <w:r>
            <w:fldChar w:fldCharType="begin"/>
          </w:r>
          <w:r>
            <w:instrText xml:space="preserve"> HYPERLINK \l "_bookmark16" </w:instrText>
          </w:r>
          <w:r>
            <w:fldChar w:fldCharType="separate"/>
          </w:r>
          <w:r>
            <w:t>4</w:t>
          </w:r>
          <w:r>
            <w:fldChar w:fldCharType="end"/>
          </w:r>
          <w:r>
            <w:fldChar w:fldCharType="begin"/>
          </w:r>
          <w:r>
            <w:instrText xml:space="preserve"> HYPERLINK \l "_bookmark16" </w:instrText>
          </w:r>
          <w:r>
            <w:fldChar w:fldCharType="separate"/>
          </w:r>
          <w:r>
            <w:t>4</w:t>
          </w:r>
          <w:r>
            <w:fldChar w:fldCharType="end"/>
          </w:r>
        </w:p>
        <w:p w14:paraId="1D8617DE">
          <w:pPr>
            <w:pStyle w:val="5"/>
            <w:spacing w:before="141"/>
          </w:pPr>
          <w:r>
            <w:fldChar w:fldCharType="begin"/>
          </w:r>
          <w:r>
            <w:instrText xml:space="preserve"> HYPERLINK \l "_bookmark17" </w:instrText>
          </w:r>
          <w:r>
            <w:fldChar w:fldCharType="separate"/>
          </w:r>
          <w:r>
            <w:t>流程篇</w:t>
          </w:r>
          <w:r>
            <w:fldChar w:fldCharType="end"/>
          </w:r>
        </w:p>
        <w:p w14:paraId="35ABE287">
          <w:pPr>
            <w:pStyle w:val="6"/>
            <w:numPr>
              <w:ilvl w:val="0"/>
              <w:numId w:val="1"/>
            </w:numPr>
            <w:tabs>
              <w:tab w:val="left" w:pos="615"/>
              <w:tab w:val="right" w:leader="dot" w:pos="9175"/>
            </w:tabs>
            <w:spacing w:before="140" w:after="0" w:line="240" w:lineRule="auto"/>
            <w:ind w:left="614" w:right="0" w:hanging="424"/>
            <w:jc w:val="left"/>
          </w:pPr>
          <w:r>
            <w:fldChar w:fldCharType="begin"/>
          </w:r>
          <w:r>
            <w:instrText xml:space="preserve"> HYPERLINK \l "_bookmark18" </w:instrText>
          </w:r>
          <w:r>
            <w:fldChar w:fldCharType="separate"/>
          </w:r>
          <w:r>
            <w:t>九</w:t>
          </w:r>
          <w:r>
            <w:rPr>
              <w:rFonts w:hint="eastAsia" w:ascii="仿宋" w:eastAsia="仿宋"/>
            </w:rPr>
            <w:t>江科技职业大学</w:t>
          </w:r>
          <w:r>
            <w:t>零星</w:t>
          </w:r>
          <w:r>
            <w:rPr>
              <w:spacing w:val="-3"/>
            </w:rPr>
            <w:t>采</w:t>
          </w:r>
          <w:r>
            <w:t>购审</w:t>
          </w:r>
          <w:r>
            <w:rPr>
              <w:spacing w:val="-3"/>
            </w:rPr>
            <w:t>批</w:t>
          </w:r>
          <w:r>
            <w:t>流程图</w:t>
          </w:r>
          <w:r>
            <w:fldChar w:fldCharType="end"/>
          </w:r>
          <w:r>
            <w:tab/>
          </w:r>
          <w:r>
            <w:fldChar w:fldCharType="begin"/>
          </w:r>
          <w:r>
            <w:instrText xml:space="preserve"> HYPERLINK \l "_bookmark18" </w:instrText>
          </w:r>
          <w:r>
            <w:fldChar w:fldCharType="separate"/>
          </w:r>
          <w:r>
            <w:t>4</w:t>
          </w:r>
          <w:r>
            <w:fldChar w:fldCharType="end"/>
          </w:r>
          <w:r>
            <w:fldChar w:fldCharType="begin"/>
          </w:r>
          <w:r>
            <w:instrText xml:space="preserve"> HYPERLINK \l "_bookmark18" </w:instrText>
          </w:r>
          <w:r>
            <w:fldChar w:fldCharType="separate"/>
          </w:r>
          <w:r>
            <w:t>5</w:t>
          </w:r>
          <w:r>
            <w:fldChar w:fldCharType="end"/>
          </w:r>
        </w:p>
        <w:p w14:paraId="7654F5CF">
          <w:pPr>
            <w:pStyle w:val="6"/>
            <w:numPr>
              <w:ilvl w:val="0"/>
              <w:numId w:val="1"/>
            </w:numPr>
            <w:tabs>
              <w:tab w:val="left" w:pos="615"/>
              <w:tab w:val="right" w:leader="dot" w:pos="9175"/>
            </w:tabs>
            <w:spacing w:before="143" w:after="0" w:line="240" w:lineRule="auto"/>
            <w:ind w:left="614" w:right="0" w:hanging="424"/>
            <w:jc w:val="left"/>
          </w:pPr>
          <w:r>
            <w:fldChar w:fldCharType="begin"/>
          </w:r>
          <w:r>
            <w:instrText xml:space="preserve"> HYPERLINK \l "_bookmark19" </w:instrText>
          </w:r>
          <w:r>
            <w:fldChar w:fldCharType="separate"/>
          </w:r>
          <w:r>
            <w:t>九</w:t>
          </w:r>
          <w:r>
            <w:rPr>
              <w:rFonts w:hint="eastAsia" w:ascii="仿宋" w:eastAsia="仿宋"/>
            </w:rPr>
            <w:t>江科技职业大学</w:t>
          </w:r>
          <w:r>
            <w:t>固定</w:t>
          </w:r>
          <w:r>
            <w:rPr>
              <w:spacing w:val="-3"/>
            </w:rPr>
            <w:t>资</w:t>
          </w:r>
          <w:r>
            <w:t>产及</w:t>
          </w:r>
          <w:r>
            <w:rPr>
              <w:spacing w:val="-3"/>
            </w:rPr>
            <w:t>零</w:t>
          </w:r>
          <w:r>
            <w:t>星工</w:t>
          </w:r>
          <w:r>
            <w:rPr>
              <w:spacing w:val="-3"/>
            </w:rPr>
            <w:t>程</w:t>
          </w:r>
          <w:r>
            <w:t>验收</w:t>
          </w:r>
          <w:r>
            <w:rPr>
              <w:spacing w:val="-3"/>
            </w:rPr>
            <w:t>流</w:t>
          </w:r>
          <w:r>
            <w:t>程图</w:t>
          </w:r>
          <w:r>
            <w:fldChar w:fldCharType="end"/>
          </w:r>
          <w:r>
            <w:tab/>
          </w:r>
          <w:r>
            <w:fldChar w:fldCharType="begin"/>
          </w:r>
          <w:r>
            <w:instrText xml:space="preserve"> HYPERLINK \l "_bookmark19" </w:instrText>
          </w:r>
          <w:r>
            <w:fldChar w:fldCharType="separate"/>
          </w:r>
          <w:r>
            <w:t>4</w:t>
          </w:r>
          <w:r>
            <w:fldChar w:fldCharType="end"/>
          </w:r>
          <w:r>
            <w:fldChar w:fldCharType="begin"/>
          </w:r>
          <w:r>
            <w:instrText xml:space="preserve"> HYPERLINK \l "_bookmark19" </w:instrText>
          </w:r>
          <w:r>
            <w:fldChar w:fldCharType="separate"/>
          </w:r>
          <w:r>
            <w:t>6</w:t>
          </w:r>
          <w:r>
            <w:fldChar w:fldCharType="end"/>
          </w:r>
        </w:p>
      </w:sdtContent>
    </w:sdt>
    <w:p w14:paraId="02FD9509">
      <w:pPr>
        <w:spacing w:after="0" w:line="240" w:lineRule="auto"/>
        <w:jc w:val="left"/>
        <w:sectPr>
          <w:pgSz w:w="11910" w:h="16840"/>
          <w:pgMar w:top="1580" w:right="740" w:bottom="280" w:left="1600" w:header="720" w:footer="720" w:gutter="0"/>
          <w:cols w:space="720" w:num="1"/>
        </w:sectPr>
      </w:pPr>
    </w:p>
    <w:p w14:paraId="2399050F">
      <w:pPr>
        <w:pStyle w:val="2"/>
        <w:numPr>
          <w:ilvl w:val="0"/>
          <w:numId w:val="2"/>
        </w:numPr>
        <w:tabs>
          <w:tab w:val="left" w:pos="498"/>
        </w:tabs>
        <w:spacing w:before="289" w:after="0" w:line="240" w:lineRule="auto"/>
        <w:ind w:left="497" w:right="0" w:hanging="301"/>
        <w:jc w:val="left"/>
      </w:pPr>
      <w:bookmarkStart w:id="0" w:name="_bookmark0"/>
      <w:bookmarkEnd w:id="0"/>
      <w:bookmarkStart w:id="1" w:name="_bookmark0"/>
      <w:bookmarkEnd w:id="1"/>
      <w:r>
        <w:t>制度篇</w:t>
      </w:r>
    </w:p>
    <w:p w14:paraId="50A5A597">
      <w:pPr>
        <w:pStyle w:val="4"/>
        <w:ind w:left="0"/>
        <w:rPr>
          <w:rFonts w:ascii="黑体"/>
          <w:sz w:val="32"/>
        </w:rPr>
      </w:pPr>
    </w:p>
    <w:p w14:paraId="678863CF">
      <w:pPr>
        <w:pStyle w:val="4"/>
        <w:spacing w:before="5"/>
        <w:ind w:left="0"/>
        <w:rPr>
          <w:rFonts w:ascii="黑体"/>
          <w:sz w:val="26"/>
        </w:rPr>
      </w:pPr>
    </w:p>
    <w:p w14:paraId="375301BF">
      <w:pPr>
        <w:spacing w:before="1"/>
        <w:ind w:left="0" w:right="197" w:firstLine="0"/>
        <w:jc w:val="center"/>
        <w:rPr>
          <w:rFonts w:hint="eastAsia" w:ascii="黑体" w:eastAsia="黑体"/>
          <w:sz w:val="32"/>
        </w:rPr>
      </w:pPr>
      <w:bookmarkStart w:id="2" w:name="_bookmark1"/>
      <w:bookmarkEnd w:id="2"/>
      <w:r>
        <w:rPr>
          <w:rFonts w:hint="eastAsia" w:ascii="黑体" w:eastAsia="黑体"/>
          <w:sz w:val="32"/>
        </w:rPr>
        <w:t>高等学校仪器设备管理办法</w:t>
      </w:r>
    </w:p>
    <w:p w14:paraId="4467A6FD">
      <w:pPr>
        <w:tabs>
          <w:tab w:val="left" w:pos="5323"/>
        </w:tabs>
        <w:spacing w:before="225" w:line="276" w:lineRule="auto"/>
        <w:ind w:left="3764" w:right="3512" w:hanging="444"/>
        <w:jc w:val="left"/>
        <w:rPr>
          <w:rFonts w:hint="eastAsia" w:ascii="微软雅黑" w:eastAsia="微软雅黑"/>
          <w:b/>
          <w:sz w:val="28"/>
        </w:rPr>
      </w:pPr>
      <w:r>
        <w:rPr>
          <w:sz w:val="28"/>
        </w:rPr>
        <w:t>（</w:t>
      </w:r>
      <w:r>
        <w:rPr>
          <w:spacing w:val="-3"/>
          <w:sz w:val="28"/>
        </w:rPr>
        <w:t>教</w:t>
      </w:r>
      <w:r>
        <w:rPr>
          <w:sz w:val="28"/>
        </w:rPr>
        <w:t>高</w:t>
      </w:r>
      <w:r>
        <w:rPr>
          <w:spacing w:val="-3"/>
          <w:sz w:val="28"/>
        </w:rPr>
        <w:t>〔</w:t>
      </w:r>
      <w:r>
        <w:rPr>
          <w:sz w:val="28"/>
        </w:rPr>
        <w:t>2000</w:t>
      </w:r>
      <w:r>
        <w:rPr>
          <w:spacing w:val="-3"/>
          <w:sz w:val="28"/>
        </w:rPr>
        <w:t>〕</w:t>
      </w:r>
      <w:r>
        <w:rPr>
          <w:sz w:val="28"/>
        </w:rPr>
        <w:t>9</w:t>
      </w:r>
      <w:r>
        <w:rPr>
          <w:spacing w:val="-67"/>
          <w:sz w:val="28"/>
        </w:rPr>
        <w:t xml:space="preserve"> </w:t>
      </w:r>
      <w:r>
        <w:rPr>
          <w:sz w:val="28"/>
        </w:rPr>
        <w:t>号</w:t>
      </w:r>
      <w:r>
        <w:rPr>
          <w:spacing w:val="-12"/>
          <w:sz w:val="28"/>
        </w:rPr>
        <w:t xml:space="preserve">） </w:t>
      </w:r>
      <w:r>
        <w:rPr>
          <w:rFonts w:hint="eastAsia" w:ascii="微软雅黑" w:eastAsia="微软雅黑"/>
          <w:b/>
          <w:sz w:val="28"/>
        </w:rPr>
        <w:t>第一章</w:t>
      </w:r>
      <w:r>
        <w:rPr>
          <w:rFonts w:hint="eastAsia" w:ascii="微软雅黑" w:eastAsia="微软雅黑"/>
          <w:b/>
          <w:spacing w:val="70"/>
          <w:sz w:val="28"/>
        </w:rPr>
        <w:t xml:space="preserve"> </w:t>
      </w:r>
      <w:r>
        <w:rPr>
          <w:rFonts w:hint="eastAsia" w:ascii="微软雅黑" w:eastAsia="微软雅黑"/>
          <w:b/>
          <w:sz w:val="28"/>
        </w:rPr>
        <w:t>总</w:t>
      </w:r>
      <w:r>
        <w:rPr>
          <w:rFonts w:hint="eastAsia" w:ascii="微软雅黑" w:eastAsia="微软雅黑"/>
          <w:b/>
          <w:sz w:val="28"/>
        </w:rPr>
        <w:tab/>
      </w:r>
      <w:r>
        <w:rPr>
          <w:rFonts w:hint="eastAsia" w:ascii="微软雅黑" w:eastAsia="微软雅黑"/>
          <w:b/>
          <w:sz w:val="28"/>
        </w:rPr>
        <w:t>则</w:t>
      </w:r>
    </w:p>
    <w:p w14:paraId="56A65EC0">
      <w:pPr>
        <w:pStyle w:val="4"/>
        <w:spacing w:line="421" w:lineRule="exact"/>
        <w:ind w:left="756"/>
      </w:pPr>
      <w:r>
        <w:rPr>
          <w:rFonts w:hint="eastAsia" w:ascii="微软雅黑" w:eastAsia="微软雅黑"/>
          <w:b/>
        </w:rPr>
        <w:t xml:space="preserve">第一条 </w:t>
      </w:r>
      <w:r>
        <w:t>为了加强对高等学校仪器设备的管理，提高其使用效益，根据</w:t>
      </w:r>
    </w:p>
    <w:p w14:paraId="5615C37F">
      <w:pPr>
        <w:pStyle w:val="4"/>
        <w:spacing w:before="72" w:line="336" w:lineRule="auto"/>
        <w:ind w:right="407"/>
      </w:pPr>
      <w:r>
        <w:t>《行政事业单位国有资产管理办法》《高等学校实验室工作规程》的有关规定，制定本办法。</w:t>
      </w:r>
    </w:p>
    <w:p w14:paraId="74E76A86">
      <w:pPr>
        <w:pStyle w:val="4"/>
        <w:spacing w:line="423" w:lineRule="exact"/>
        <w:ind w:left="756"/>
      </w:pPr>
      <w:r>
        <w:rPr>
          <w:rFonts w:hint="eastAsia" w:ascii="微软雅黑" w:eastAsia="微软雅黑"/>
          <w:b/>
        </w:rPr>
        <w:t xml:space="preserve">第二条 </w:t>
      </w:r>
      <w:r>
        <w:t>学校的仪器设备均为学校的财产。仪器设备根据价格、性能等</w:t>
      </w:r>
    </w:p>
    <w:p w14:paraId="772EA6B1">
      <w:pPr>
        <w:pStyle w:val="4"/>
        <w:spacing w:before="73"/>
      </w:pPr>
      <w:r>
        <w:t>因素分别确定为部、省、校、院、系级管理。</w:t>
      </w:r>
    </w:p>
    <w:p w14:paraId="0DD8E0AF">
      <w:pPr>
        <w:pStyle w:val="4"/>
        <w:spacing w:before="143" w:line="333" w:lineRule="auto"/>
        <w:ind w:right="252" w:firstLine="559"/>
      </w:pPr>
      <w:r>
        <w:rPr>
          <w:spacing w:val="-23"/>
        </w:rPr>
        <w:t>学校要在统一领导、归口分级管理和管用结合的原则下，由一位校</w:t>
      </w:r>
      <w:r>
        <w:rPr>
          <w:spacing w:val="-3"/>
        </w:rPr>
        <w:t>（</w:t>
      </w:r>
      <w:r>
        <w:t xml:space="preserve">院） </w:t>
      </w:r>
      <w:r>
        <w:rPr>
          <w:spacing w:val="-3"/>
        </w:rPr>
        <w:t>长分管仪器设备工作，并结合具体情况，确定学校仪器设备的管理体制， 明确机构和职责。对各种渠道购置、经营或非经营型的仪器设备按照统一规定进行管理，特别应做好大型贵重仪器设备的管理工作。</w:t>
      </w:r>
    </w:p>
    <w:p w14:paraId="48EC531C">
      <w:pPr>
        <w:pStyle w:val="4"/>
        <w:spacing w:line="431" w:lineRule="exact"/>
        <w:ind w:left="756"/>
      </w:pPr>
      <w:r>
        <w:rPr>
          <w:rFonts w:hint="eastAsia" w:ascii="微软雅黑" w:eastAsia="微软雅黑"/>
          <w:b/>
        </w:rPr>
        <w:t xml:space="preserve">第三条 </w:t>
      </w:r>
      <w:r>
        <w:t>学校配备仪器设备要实行优化配置的原则，根据本校的实际，</w:t>
      </w:r>
    </w:p>
    <w:p w14:paraId="45252B75">
      <w:pPr>
        <w:pStyle w:val="4"/>
        <w:spacing w:before="72" w:line="336" w:lineRule="auto"/>
        <w:ind w:right="404"/>
      </w:pPr>
      <w:r>
        <w:t>制定仪器设备申请、审批、购置，验收、使用、维护、维修等管理制度， 实行岗位责任制，充分发挥仪器设备的使用效益。</w:t>
      </w:r>
    </w:p>
    <w:p w14:paraId="27FD3F63">
      <w:pPr>
        <w:pStyle w:val="4"/>
        <w:spacing w:line="423" w:lineRule="exact"/>
        <w:ind w:left="756"/>
      </w:pPr>
      <w:r>
        <w:rPr>
          <w:rFonts w:hint="eastAsia" w:ascii="微软雅黑" w:eastAsia="微软雅黑"/>
          <w:b/>
        </w:rPr>
        <w:t xml:space="preserve">第四条 </w:t>
      </w:r>
      <w:r>
        <w:t>学校采购仪器设备，要力争做到优质低价，防止伪劣产品进入</w:t>
      </w:r>
    </w:p>
    <w:p w14:paraId="1FE72A8B">
      <w:pPr>
        <w:pStyle w:val="4"/>
        <w:spacing w:before="73" w:line="336" w:lineRule="auto"/>
        <w:ind w:right="404"/>
      </w:pPr>
      <w:r>
        <w:t>学校。进口仪器设备，到货后要在索赔期内完成验收工作，不合格的及时提出索赔。</w:t>
      </w:r>
    </w:p>
    <w:p w14:paraId="0ECDB417">
      <w:pPr>
        <w:pStyle w:val="4"/>
        <w:spacing w:line="333" w:lineRule="auto"/>
        <w:ind w:right="407" w:firstLine="559"/>
      </w:pPr>
      <w:r>
        <w:t>购置的仪器设备，经校级主管设备的部门入账后，财务部门方可予以报销，做到仪器设备账物相符。</w:t>
      </w:r>
    </w:p>
    <w:p w14:paraId="4BE48172">
      <w:pPr>
        <w:pStyle w:val="4"/>
        <w:ind w:left="756"/>
      </w:pPr>
      <w:r>
        <w:t>仪器设备管理范围的价格起点与财政部规定的固定资产价格起点一致。</w:t>
      </w:r>
    </w:p>
    <w:p w14:paraId="6F8139D4">
      <w:pPr>
        <w:spacing w:after="0"/>
        <w:sectPr>
          <w:footerReference r:id="rId5" w:type="default"/>
          <w:pgSz w:w="11910" w:h="16840"/>
          <w:pgMar w:top="1580" w:right="740" w:bottom="1680" w:left="1600" w:header="0" w:footer="1489" w:gutter="0"/>
          <w:pgNumType w:start="1"/>
          <w:cols w:space="720" w:num="1"/>
        </w:sectPr>
      </w:pPr>
    </w:p>
    <w:p w14:paraId="0A25869B">
      <w:pPr>
        <w:pStyle w:val="4"/>
        <w:spacing w:before="9"/>
        <w:ind w:left="0"/>
        <w:rPr>
          <w:sz w:val="25"/>
        </w:rPr>
      </w:pPr>
    </w:p>
    <w:p w14:paraId="4C85FB8F">
      <w:pPr>
        <w:pStyle w:val="4"/>
        <w:spacing w:line="488" w:lineRule="exact"/>
        <w:ind w:left="756"/>
      </w:pPr>
      <w:r>
        <w:rPr>
          <w:rFonts w:hint="eastAsia" w:ascii="微软雅黑" w:eastAsia="微软雅黑"/>
          <w:b/>
        </w:rPr>
        <w:t xml:space="preserve">第五条 </w:t>
      </w:r>
      <w:r>
        <w:t>学校仪器设备的管理，应充分挖掘现有仪器设备潜力，重视维</w:t>
      </w:r>
    </w:p>
    <w:p w14:paraId="4813966A">
      <w:pPr>
        <w:pStyle w:val="4"/>
        <w:spacing w:before="75" w:line="333" w:lineRule="auto"/>
        <w:ind w:right="252"/>
      </w:pPr>
      <w:r>
        <w:rPr>
          <w:spacing w:val="-13"/>
        </w:rPr>
        <w:t>护维修、功能开发、改造升级、延长寿命的工作。积极鼓励自制新型教学、</w:t>
      </w:r>
      <w:r>
        <w:rPr>
          <w:spacing w:val="-5"/>
        </w:rPr>
        <w:t>科研仪器设备，并经技术鉴定合格后登记。</w:t>
      </w:r>
    </w:p>
    <w:p w14:paraId="5AE4A623">
      <w:pPr>
        <w:pStyle w:val="4"/>
        <w:spacing w:before="1" w:line="336" w:lineRule="auto"/>
        <w:ind w:right="407" w:firstLine="559"/>
      </w:pPr>
      <w:r>
        <w:t>仪器设备在使用中应保持完好，做到合理流动、资源共享。杜绝闲置浪费、公物私化。</w:t>
      </w:r>
    </w:p>
    <w:p w14:paraId="6F988FA1">
      <w:pPr>
        <w:pStyle w:val="4"/>
        <w:spacing w:line="333" w:lineRule="auto"/>
        <w:ind w:right="407" w:firstLine="559"/>
      </w:pPr>
      <w:r>
        <w:t>仪器设备的调拨、报废必须按照有关规定，经技术鉴定和主管部门审批（备案）。有关收入按学校财务管理规定执行。</w:t>
      </w:r>
    </w:p>
    <w:p w14:paraId="5C2E2678">
      <w:pPr>
        <w:pStyle w:val="4"/>
        <w:spacing w:line="430" w:lineRule="exact"/>
        <w:ind w:left="756"/>
      </w:pPr>
      <w:r>
        <w:rPr>
          <w:rFonts w:hint="eastAsia" w:ascii="微软雅黑" w:eastAsia="微软雅黑"/>
          <w:b/>
        </w:rPr>
        <w:t xml:space="preserve">第六条 </w:t>
      </w:r>
      <w:r>
        <w:t>学校要对仪器设备的资料建立档案，实施计算机管理。对仪器</w:t>
      </w:r>
    </w:p>
    <w:p w14:paraId="4F593A34">
      <w:pPr>
        <w:pStyle w:val="4"/>
        <w:spacing w:before="69" w:line="333" w:lineRule="auto"/>
        <w:ind w:right="252"/>
      </w:pPr>
      <w:r>
        <w:rPr>
          <w:spacing w:val="-13"/>
        </w:rPr>
        <w:t xml:space="preserve">设备的种类、数量、金额、分布及使用状况，经常进行分析、研究和汇总， </w:t>
      </w:r>
      <w:r>
        <w:rPr>
          <w:spacing w:val="-5"/>
        </w:rPr>
        <w:t>并按规定上报各类统计数据。</w:t>
      </w:r>
    </w:p>
    <w:p w14:paraId="5EF4A778">
      <w:pPr>
        <w:pStyle w:val="4"/>
        <w:spacing w:before="3" w:line="333" w:lineRule="auto"/>
        <w:ind w:right="407" w:firstLine="559"/>
      </w:pPr>
      <w:r>
        <w:t>学校应加强校内外网络资源建设，实现各类数据网上传输，充分利用现代化手段对仪器设备实施科学化管理。</w:t>
      </w:r>
    </w:p>
    <w:p w14:paraId="7ADC9ECD">
      <w:pPr>
        <w:pStyle w:val="4"/>
        <w:spacing w:line="428" w:lineRule="exact"/>
        <w:ind w:left="756"/>
      </w:pPr>
      <w:r>
        <w:rPr>
          <w:rFonts w:hint="eastAsia" w:ascii="微软雅黑" w:eastAsia="微软雅黑"/>
          <w:b/>
        </w:rPr>
        <w:t xml:space="preserve">第七条 </w:t>
      </w:r>
      <w:r>
        <w:t>学校应重视仪器设备工作人员队伍的建设，要根据实际工作情</w:t>
      </w:r>
    </w:p>
    <w:p w14:paraId="3B5E603F">
      <w:pPr>
        <w:pStyle w:val="4"/>
        <w:spacing w:before="75" w:line="333" w:lineRule="auto"/>
        <w:ind w:right="252"/>
      </w:pPr>
      <w:r>
        <w:rPr>
          <w:spacing w:val="-13"/>
        </w:rPr>
        <w:t>况，制定从业人员专业知识及技术能力的培训、考核和技术等级晋升办法。</w:t>
      </w:r>
      <w:r>
        <w:rPr>
          <w:spacing w:val="-5"/>
        </w:rPr>
        <w:t>对于在实验教学、实验技术研究与开发等方面取得的成果应予以承认和奖励。</w:t>
      </w:r>
    </w:p>
    <w:p w14:paraId="3F6503CA">
      <w:pPr>
        <w:pStyle w:val="3"/>
        <w:spacing w:line="423" w:lineRule="exact"/>
        <w:ind w:right="197"/>
      </w:pPr>
      <w:r>
        <w:t>第二章 大型贵重仪器设备的购置</w:t>
      </w:r>
    </w:p>
    <w:p w14:paraId="5E2B6B22">
      <w:pPr>
        <w:pStyle w:val="4"/>
        <w:spacing w:line="273" w:lineRule="auto"/>
        <w:ind w:right="326" w:firstLine="559"/>
      </w:pPr>
      <w:r>
        <w:rPr>
          <w:rFonts w:hint="eastAsia" w:ascii="微软雅黑" w:eastAsia="微软雅黑"/>
          <w:b/>
        </w:rPr>
        <w:t xml:space="preserve">第八条 </w:t>
      </w:r>
      <w:r>
        <w:t>单价在人民币 10 万元（含）以上的仪器设备为大型贵重仪器设备。</w:t>
      </w:r>
    </w:p>
    <w:p w14:paraId="6F939434">
      <w:pPr>
        <w:pStyle w:val="4"/>
        <w:spacing w:line="273" w:lineRule="auto"/>
        <w:ind w:left="756" w:right="2815"/>
      </w:pPr>
      <w:r>
        <w:rPr>
          <w:rFonts w:hint="eastAsia" w:ascii="微软雅黑" w:eastAsia="微软雅黑"/>
          <w:b/>
          <w:spacing w:val="20"/>
        </w:rPr>
        <w:t xml:space="preserve">第九条 </w:t>
      </w:r>
      <w:r>
        <w:rPr>
          <w:spacing w:val="-3"/>
        </w:rPr>
        <w:t>教育部所管的大型贵重仪器设备范围： 1</w:t>
      </w:r>
      <w:r>
        <w:rPr>
          <w:spacing w:val="-11"/>
        </w:rPr>
        <w:t xml:space="preserve">.单价在人民币 </w:t>
      </w:r>
      <w:r>
        <w:t>40</w:t>
      </w:r>
      <w:r>
        <w:rPr>
          <w:spacing w:val="-24"/>
        </w:rPr>
        <w:t xml:space="preserve"> 万元</w:t>
      </w:r>
      <w:r>
        <w:t>（含</w:t>
      </w:r>
      <w:r>
        <w:rPr>
          <w:spacing w:val="-3"/>
        </w:rPr>
        <w:t>）</w:t>
      </w:r>
      <w:r>
        <w:rPr>
          <w:spacing w:val="-2"/>
        </w:rPr>
        <w:t>以上的仪器设备；</w:t>
      </w:r>
    </w:p>
    <w:p w14:paraId="6522D92B">
      <w:pPr>
        <w:pStyle w:val="10"/>
        <w:numPr>
          <w:ilvl w:val="1"/>
          <w:numId w:val="1"/>
        </w:numPr>
        <w:tabs>
          <w:tab w:val="left" w:pos="1040"/>
        </w:tabs>
        <w:spacing w:before="85" w:after="0" w:line="240" w:lineRule="auto"/>
        <w:ind w:left="1039" w:right="0" w:hanging="284"/>
        <w:jc w:val="left"/>
        <w:rPr>
          <w:sz w:val="28"/>
        </w:rPr>
      </w:pPr>
      <w:r>
        <w:rPr>
          <w:spacing w:val="-17"/>
          <w:sz w:val="28"/>
        </w:rPr>
        <w:t>单台</w:t>
      </w:r>
      <w:r>
        <w:rPr>
          <w:spacing w:val="-3"/>
          <w:sz w:val="28"/>
        </w:rPr>
        <w:t>（</w:t>
      </w:r>
      <w:r>
        <w:rPr>
          <w:sz w:val="28"/>
        </w:rPr>
        <w:t>件</w:t>
      </w:r>
      <w:r>
        <w:rPr>
          <w:spacing w:val="-32"/>
          <w:sz w:val="28"/>
        </w:rPr>
        <w:t>）</w:t>
      </w:r>
      <w:r>
        <w:rPr>
          <w:spacing w:val="-16"/>
          <w:sz w:val="28"/>
        </w:rPr>
        <w:t xml:space="preserve">价格不足 </w:t>
      </w:r>
      <w:r>
        <w:rPr>
          <w:sz w:val="28"/>
        </w:rPr>
        <w:t>40</w:t>
      </w:r>
      <w:r>
        <w:rPr>
          <w:spacing w:val="-13"/>
          <w:sz w:val="28"/>
        </w:rPr>
        <w:t xml:space="preserve"> 万元，但属于成套购置和需配套使用的，人</w:t>
      </w:r>
    </w:p>
    <w:p w14:paraId="513DC0A6">
      <w:pPr>
        <w:pStyle w:val="4"/>
        <w:spacing w:before="143"/>
      </w:pPr>
      <w:r>
        <w:t>民币 40 万元（含）以上的成套仪器设备；</w:t>
      </w:r>
    </w:p>
    <w:p w14:paraId="32364F9C">
      <w:pPr>
        <w:pStyle w:val="10"/>
        <w:numPr>
          <w:ilvl w:val="1"/>
          <w:numId w:val="1"/>
        </w:numPr>
        <w:tabs>
          <w:tab w:val="left" w:pos="1040"/>
        </w:tabs>
        <w:spacing w:before="141" w:after="0" w:line="333" w:lineRule="auto"/>
        <w:ind w:left="197" w:right="390" w:firstLine="559"/>
        <w:jc w:val="left"/>
        <w:rPr>
          <w:sz w:val="28"/>
        </w:rPr>
      </w:pPr>
      <w:r>
        <w:rPr>
          <w:spacing w:val="-11"/>
          <w:sz w:val="28"/>
        </w:rPr>
        <w:t xml:space="preserve">单价不足人民币 </w:t>
      </w:r>
      <w:r>
        <w:rPr>
          <w:sz w:val="28"/>
        </w:rPr>
        <w:t>40</w:t>
      </w:r>
      <w:r>
        <w:rPr>
          <w:spacing w:val="-16"/>
          <w:sz w:val="28"/>
        </w:rPr>
        <w:t xml:space="preserve"> 万元，但属于国外引进、教育部根据国家有关部</w:t>
      </w:r>
      <w:r>
        <w:rPr>
          <w:spacing w:val="-5"/>
          <w:sz w:val="28"/>
        </w:rPr>
        <w:t>门规定明确为贵重、稀缺的仪器设备。</w:t>
      </w:r>
    </w:p>
    <w:p w14:paraId="5E389555">
      <w:pPr>
        <w:spacing w:after="0" w:line="333" w:lineRule="auto"/>
        <w:jc w:val="left"/>
        <w:rPr>
          <w:sz w:val="28"/>
        </w:rPr>
        <w:sectPr>
          <w:pgSz w:w="11910" w:h="16840"/>
          <w:pgMar w:top="1580" w:right="740" w:bottom="1680" w:left="1600" w:header="0" w:footer="1489" w:gutter="0"/>
          <w:cols w:space="720" w:num="1"/>
        </w:sectPr>
      </w:pPr>
    </w:p>
    <w:p w14:paraId="1E7EC696">
      <w:pPr>
        <w:pStyle w:val="4"/>
        <w:spacing w:before="9"/>
        <w:ind w:left="0"/>
        <w:rPr>
          <w:sz w:val="25"/>
        </w:rPr>
      </w:pPr>
    </w:p>
    <w:p w14:paraId="20EECF09">
      <w:pPr>
        <w:pStyle w:val="4"/>
        <w:spacing w:line="423" w:lineRule="exact"/>
        <w:ind w:left="756"/>
      </w:pPr>
      <w:bookmarkStart w:id="23" w:name="_GoBack"/>
      <w:bookmarkEnd w:id="23"/>
      <w:r>
        <w:rPr>
          <w:rFonts w:hint="eastAsia" w:ascii="微软雅黑" w:eastAsia="微软雅黑"/>
          <w:b/>
        </w:rPr>
        <w:t xml:space="preserve">第十条 </w:t>
      </w:r>
      <w:r>
        <w:t>高等学校应根据教育事业和学科的发展规划合理购置大型贵</w:t>
      </w:r>
    </w:p>
    <w:p w14:paraId="3C329311">
      <w:pPr>
        <w:pStyle w:val="4"/>
        <w:spacing w:before="73" w:line="336" w:lineRule="auto"/>
        <w:ind w:left="756" w:right="2646" w:hanging="560"/>
      </w:pPr>
      <w:r>
        <w:t>重仪器设备。购置大型贵重仪器设备应履行下列程序： 1.购置仪器设备的可行性论证报告</w:t>
      </w:r>
    </w:p>
    <w:p w14:paraId="746B9A9E">
      <w:pPr>
        <w:pStyle w:val="10"/>
        <w:numPr>
          <w:ilvl w:val="0"/>
          <w:numId w:val="3"/>
        </w:numPr>
        <w:tabs>
          <w:tab w:val="left" w:pos="1459"/>
        </w:tabs>
        <w:spacing w:before="0" w:after="0" w:line="333" w:lineRule="auto"/>
        <w:ind w:left="197" w:right="390" w:firstLine="559"/>
        <w:jc w:val="left"/>
        <w:rPr>
          <w:sz w:val="28"/>
        </w:rPr>
      </w:pPr>
      <w:r>
        <w:rPr>
          <w:spacing w:val="-10"/>
          <w:sz w:val="28"/>
        </w:rPr>
        <w:t>仪器对本校、本地区工作任务的必要性及工作量预测分析</w:t>
      </w:r>
      <w:r>
        <w:rPr>
          <w:sz w:val="28"/>
        </w:rPr>
        <w:t>（属</w:t>
      </w:r>
      <w:r>
        <w:rPr>
          <w:spacing w:val="-3"/>
          <w:sz w:val="28"/>
        </w:rPr>
        <w:t>于更新的仪器设备要提供原仪器设备发挥效益的情况</w:t>
      </w:r>
      <w:r>
        <w:rPr>
          <w:sz w:val="28"/>
        </w:rPr>
        <w:t>）；</w:t>
      </w:r>
    </w:p>
    <w:p w14:paraId="10470E8A">
      <w:pPr>
        <w:pStyle w:val="10"/>
        <w:numPr>
          <w:ilvl w:val="0"/>
          <w:numId w:val="3"/>
        </w:numPr>
        <w:tabs>
          <w:tab w:val="left" w:pos="1459"/>
        </w:tabs>
        <w:spacing w:before="0" w:after="0" w:line="333" w:lineRule="auto"/>
        <w:ind w:left="197" w:right="265" w:firstLine="559"/>
        <w:jc w:val="left"/>
        <w:rPr>
          <w:sz w:val="28"/>
        </w:rPr>
      </w:pPr>
      <w:r>
        <w:rPr>
          <w:spacing w:val="-3"/>
          <w:sz w:val="28"/>
        </w:rPr>
        <w:t>所购仪器设备的先进性和适用性，包括仪器设备适用学科范围， 所选品牌、档次、规格、性能、价格及技术指标的合理性；</w:t>
      </w:r>
    </w:p>
    <w:p w14:paraId="2391CCA5">
      <w:pPr>
        <w:pStyle w:val="10"/>
        <w:numPr>
          <w:ilvl w:val="0"/>
          <w:numId w:val="3"/>
        </w:numPr>
        <w:tabs>
          <w:tab w:val="left" w:pos="1459"/>
        </w:tabs>
        <w:spacing w:before="1" w:after="0" w:line="336" w:lineRule="auto"/>
        <w:ind w:left="197" w:right="392" w:firstLine="559"/>
        <w:jc w:val="left"/>
        <w:rPr>
          <w:sz w:val="28"/>
        </w:rPr>
      </w:pPr>
      <w:r>
        <w:rPr>
          <w:spacing w:val="-11"/>
          <w:sz w:val="28"/>
        </w:rPr>
        <w:t>欲购仪器设备附件、零配件、软件配套经费及购后每年所需不</w:t>
      </w:r>
      <w:r>
        <w:rPr>
          <w:spacing w:val="-13"/>
          <w:sz w:val="28"/>
        </w:rPr>
        <w:t xml:space="preserve">低于购置费 </w:t>
      </w:r>
      <w:r>
        <w:rPr>
          <w:sz w:val="28"/>
        </w:rPr>
        <w:t>6</w:t>
      </w:r>
      <w:r>
        <w:rPr>
          <w:spacing w:val="-3"/>
          <w:sz w:val="28"/>
        </w:rPr>
        <w:t>％的运行维修费的落实情况；</w:t>
      </w:r>
    </w:p>
    <w:p w14:paraId="77A2890F">
      <w:pPr>
        <w:pStyle w:val="10"/>
        <w:numPr>
          <w:ilvl w:val="0"/>
          <w:numId w:val="3"/>
        </w:numPr>
        <w:tabs>
          <w:tab w:val="left" w:pos="1459"/>
        </w:tabs>
        <w:spacing w:before="0" w:after="0" w:line="355" w:lineRule="exact"/>
        <w:ind w:left="1458" w:right="0" w:hanging="703"/>
        <w:jc w:val="left"/>
        <w:rPr>
          <w:sz w:val="28"/>
        </w:rPr>
      </w:pPr>
      <w:r>
        <w:rPr>
          <w:spacing w:val="-3"/>
          <w:sz w:val="28"/>
        </w:rPr>
        <w:t>仪器设备工作人员的配备情况；</w:t>
      </w:r>
    </w:p>
    <w:p w14:paraId="6644B50F">
      <w:pPr>
        <w:pStyle w:val="10"/>
        <w:numPr>
          <w:ilvl w:val="0"/>
          <w:numId w:val="3"/>
        </w:numPr>
        <w:tabs>
          <w:tab w:val="left" w:pos="1459"/>
        </w:tabs>
        <w:spacing w:before="140" w:after="0" w:line="240" w:lineRule="auto"/>
        <w:ind w:left="1458" w:right="0" w:hanging="703"/>
        <w:jc w:val="left"/>
        <w:rPr>
          <w:sz w:val="28"/>
        </w:rPr>
      </w:pPr>
      <w:r>
        <w:rPr>
          <w:spacing w:val="-3"/>
          <w:sz w:val="28"/>
        </w:rPr>
        <w:t>安装场地、使用环境及各项辅助设施的安全、完备程度；</w:t>
      </w:r>
    </w:p>
    <w:p w14:paraId="27CA86AF">
      <w:pPr>
        <w:pStyle w:val="10"/>
        <w:numPr>
          <w:ilvl w:val="0"/>
          <w:numId w:val="3"/>
        </w:numPr>
        <w:tabs>
          <w:tab w:val="left" w:pos="1459"/>
        </w:tabs>
        <w:spacing w:before="143" w:after="0" w:line="240" w:lineRule="auto"/>
        <w:ind w:left="1458" w:right="0" w:hanging="703"/>
        <w:jc w:val="left"/>
        <w:rPr>
          <w:sz w:val="28"/>
        </w:rPr>
      </w:pPr>
      <w:r>
        <w:rPr>
          <w:spacing w:val="-3"/>
          <w:sz w:val="28"/>
        </w:rPr>
        <w:t>校、内外共用方案；</w:t>
      </w:r>
    </w:p>
    <w:p w14:paraId="49504524">
      <w:pPr>
        <w:pStyle w:val="10"/>
        <w:numPr>
          <w:ilvl w:val="0"/>
          <w:numId w:val="3"/>
        </w:numPr>
        <w:tabs>
          <w:tab w:val="left" w:pos="1459"/>
        </w:tabs>
        <w:spacing w:before="141" w:after="0" w:line="333" w:lineRule="auto"/>
        <w:ind w:left="756" w:right="5305" w:firstLine="0"/>
        <w:jc w:val="left"/>
        <w:rPr>
          <w:sz w:val="28"/>
        </w:rPr>
      </w:pPr>
      <w:r>
        <w:rPr>
          <w:spacing w:val="-3"/>
          <w:sz w:val="28"/>
        </w:rPr>
        <w:t>效益预测及风险分析。2.购置仪器设备的审批</w:t>
      </w:r>
    </w:p>
    <w:p w14:paraId="30F13886">
      <w:pPr>
        <w:pStyle w:val="10"/>
        <w:numPr>
          <w:ilvl w:val="0"/>
          <w:numId w:val="4"/>
        </w:numPr>
        <w:tabs>
          <w:tab w:val="left" w:pos="1459"/>
        </w:tabs>
        <w:spacing w:before="3" w:after="0" w:line="240" w:lineRule="auto"/>
        <w:ind w:left="1458" w:right="0" w:hanging="703"/>
        <w:jc w:val="left"/>
        <w:rPr>
          <w:sz w:val="28"/>
        </w:rPr>
      </w:pPr>
      <w:r>
        <w:rPr>
          <w:spacing w:val="-3"/>
          <w:sz w:val="28"/>
        </w:rPr>
        <w:t>学校申请单位提交可行性论证报告；</w:t>
      </w:r>
    </w:p>
    <w:p w14:paraId="7B1297B6">
      <w:pPr>
        <w:pStyle w:val="10"/>
        <w:numPr>
          <w:ilvl w:val="0"/>
          <w:numId w:val="4"/>
        </w:numPr>
        <w:tabs>
          <w:tab w:val="left" w:pos="1459"/>
        </w:tabs>
        <w:spacing w:before="141" w:after="0" w:line="333" w:lineRule="auto"/>
        <w:ind w:left="197" w:right="390" w:firstLine="559"/>
        <w:jc w:val="left"/>
        <w:rPr>
          <w:sz w:val="28"/>
        </w:rPr>
      </w:pPr>
      <w:r>
        <w:rPr>
          <w:spacing w:val="-3"/>
          <w:sz w:val="28"/>
        </w:rPr>
        <w:t>学校主管部门组织相关学科专家及有关人员对可行性报告进行论证，并提出审核意见；</w:t>
      </w:r>
    </w:p>
    <w:p w14:paraId="40752246">
      <w:pPr>
        <w:pStyle w:val="10"/>
        <w:numPr>
          <w:ilvl w:val="0"/>
          <w:numId w:val="4"/>
        </w:numPr>
        <w:tabs>
          <w:tab w:val="left" w:pos="1459"/>
        </w:tabs>
        <w:spacing w:before="3" w:after="0" w:line="240" w:lineRule="auto"/>
        <w:ind w:left="1458" w:right="0" w:hanging="703"/>
        <w:jc w:val="left"/>
        <w:rPr>
          <w:sz w:val="28"/>
        </w:rPr>
      </w:pPr>
      <w:r>
        <w:rPr>
          <w:spacing w:val="-2"/>
          <w:sz w:val="28"/>
        </w:rPr>
        <w:t>主管校</w:t>
      </w:r>
      <w:r>
        <w:rPr>
          <w:spacing w:val="-3"/>
          <w:sz w:val="28"/>
        </w:rPr>
        <w:t>（</w:t>
      </w:r>
      <w:r>
        <w:rPr>
          <w:sz w:val="28"/>
        </w:rPr>
        <w:t>院）</w:t>
      </w:r>
      <w:r>
        <w:rPr>
          <w:spacing w:val="-2"/>
          <w:sz w:val="28"/>
        </w:rPr>
        <w:t>长审批；</w:t>
      </w:r>
    </w:p>
    <w:p w14:paraId="7FCB56E6">
      <w:pPr>
        <w:pStyle w:val="10"/>
        <w:numPr>
          <w:ilvl w:val="0"/>
          <w:numId w:val="4"/>
        </w:numPr>
        <w:tabs>
          <w:tab w:val="left" w:pos="1459"/>
        </w:tabs>
        <w:spacing w:before="140" w:after="0" w:line="333" w:lineRule="auto"/>
        <w:ind w:left="197" w:right="390" w:firstLine="559"/>
        <w:jc w:val="left"/>
        <w:rPr>
          <w:sz w:val="28"/>
        </w:rPr>
      </w:pPr>
      <w:r>
        <w:rPr>
          <w:spacing w:val="-6"/>
          <w:sz w:val="28"/>
        </w:rPr>
        <w:t>教育部及省级教育行政部门所管的仪器设备，教育部及省级教</w:t>
      </w:r>
      <w:r>
        <w:rPr>
          <w:spacing w:val="-4"/>
          <w:sz w:val="28"/>
        </w:rPr>
        <w:t>育行政部门根据需要组织同行专家进行评审。</w:t>
      </w:r>
    </w:p>
    <w:p w14:paraId="4A33A8F2">
      <w:pPr>
        <w:pStyle w:val="4"/>
        <w:spacing w:line="430" w:lineRule="exact"/>
        <w:ind w:left="756"/>
      </w:pPr>
      <w:r>
        <w:rPr>
          <w:rFonts w:hint="eastAsia" w:ascii="微软雅黑" w:eastAsia="微软雅黑"/>
          <w:b/>
        </w:rPr>
        <w:t xml:space="preserve">第十一条 </w:t>
      </w:r>
      <w:r>
        <w:t>高等学校要建立切实可行的仪器设备购置和监督机制，实施</w:t>
      </w:r>
    </w:p>
    <w:p w14:paraId="5B482234">
      <w:pPr>
        <w:pStyle w:val="4"/>
        <w:spacing w:before="73" w:line="333" w:lineRule="auto"/>
        <w:ind w:right="404"/>
      </w:pPr>
      <w:r>
        <w:t>公开招标或集团采购等方式，在节约学校经费的同时确保所购仪器设备的质量。</w:t>
      </w:r>
    </w:p>
    <w:p w14:paraId="26CBDF9E">
      <w:pPr>
        <w:spacing w:after="0" w:line="333" w:lineRule="auto"/>
        <w:sectPr>
          <w:pgSz w:w="11910" w:h="16840"/>
          <w:pgMar w:top="1580" w:right="740" w:bottom="1680" w:left="1600" w:header="0" w:footer="1489" w:gutter="0"/>
          <w:cols w:space="720" w:num="1"/>
        </w:sectPr>
      </w:pPr>
    </w:p>
    <w:p w14:paraId="56F2C331">
      <w:pPr>
        <w:pStyle w:val="4"/>
        <w:spacing w:before="9"/>
        <w:ind w:left="0"/>
        <w:rPr>
          <w:sz w:val="25"/>
        </w:rPr>
      </w:pPr>
    </w:p>
    <w:p w14:paraId="1160AA53">
      <w:pPr>
        <w:pStyle w:val="3"/>
        <w:spacing w:line="481" w:lineRule="exact"/>
        <w:ind w:right="197"/>
      </w:pPr>
      <w:r>
        <w:t>第三章 大型贵重仪器设备的使用和管理</w:t>
      </w:r>
    </w:p>
    <w:p w14:paraId="00608A19">
      <w:pPr>
        <w:pStyle w:val="4"/>
        <w:spacing w:line="509" w:lineRule="exact"/>
        <w:ind w:left="756"/>
      </w:pPr>
      <w:r>
        <w:rPr>
          <w:rFonts w:hint="eastAsia" w:ascii="微软雅黑" w:eastAsia="微软雅黑"/>
          <w:b/>
        </w:rPr>
        <w:t xml:space="preserve">第十二条 </w:t>
      </w:r>
      <w:r>
        <w:t>各校购置仪器设备，要选择能明确完善仪器设备安装、调试、</w:t>
      </w:r>
    </w:p>
    <w:p w14:paraId="204B6A93">
      <w:pPr>
        <w:pStyle w:val="4"/>
        <w:spacing w:before="72" w:line="333" w:lineRule="auto"/>
        <w:ind w:right="404"/>
      </w:pPr>
      <w:r>
        <w:t>验收、索赔、保修，并能随时提供零配件的公司或厂家，保证所购仪器设备符合所需要的技术指标，并在验收合格后，能在可用期内正常运转。</w:t>
      </w:r>
    </w:p>
    <w:p w14:paraId="455F5D60">
      <w:pPr>
        <w:pStyle w:val="4"/>
        <w:spacing w:line="430" w:lineRule="exact"/>
        <w:ind w:left="756"/>
      </w:pPr>
      <w:r>
        <w:rPr>
          <w:rFonts w:hint="eastAsia" w:ascii="微软雅黑" w:eastAsia="微软雅黑"/>
          <w:b/>
        </w:rPr>
        <w:t xml:space="preserve">第十三条 </w:t>
      </w:r>
      <w:r>
        <w:t>仪器设备要逐台建立技术档案，要有使用、维修等记录。要</w:t>
      </w:r>
    </w:p>
    <w:p w14:paraId="7C42EE25">
      <w:pPr>
        <w:pStyle w:val="4"/>
        <w:spacing w:before="73" w:line="333" w:lineRule="auto"/>
        <w:ind w:right="408"/>
      </w:pPr>
      <w:r>
        <w:t>按照国家质量技术监督局有关规定，定期对仪器设备的性能、指标进行校验和标定，对精度和性能降低的要及时进行修复。</w:t>
      </w:r>
    </w:p>
    <w:p w14:paraId="1E3DA5AC">
      <w:pPr>
        <w:pStyle w:val="4"/>
        <w:spacing w:line="430" w:lineRule="exact"/>
        <w:ind w:left="756"/>
      </w:pPr>
      <w:r>
        <w:rPr>
          <w:rFonts w:hint="eastAsia" w:ascii="微软雅黑" w:eastAsia="微软雅黑"/>
          <w:b/>
        </w:rPr>
        <w:t xml:space="preserve">第十四条 </w:t>
      </w:r>
      <w:r>
        <w:t>高等学校仪器设备要实行专管共用、资源共享。尽量使用外</w:t>
      </w:r>
    </w:p>
    <w:p w14:paraId="6DFBDB33">
      <w:pPr>
        <w:pStyle w:val="4"/>
        <w:spacing w:before="73" w:line="333" w:lineRule="auto"/>
        <w:ind w:right="404"/>
        <w:jc w:val="both"/>
      </w:pPr>
      <w:r>
        <w:t>单位已有的仪器设备，避免出现区域性仪器设备的重复购置。学校仪器设备在完成本校教学、科研任务的同时，要开展校内、校际和跨部门咨询、培训、分析测试等协作服务工作，努力提高仪器设备的使用率。</w:t>
      </w:r>
    </w:p>
    <w:p w14:paraId="089465AB">
      <w:pPr>
        <w:pStyle w:val="4"/>
        <w:spacing w:line="431" w:lineRule="exact"/>
        <w:ind w:left="756"/>
        <w:jc w:val="both"/>
      </w:pPr>
      <w:r>
        <w:rPr>
          <w:rFonts w:hint="eastAsia" w:ascii="微软雅黑" w:eastAsia="微软雅黑"/>
          <w:b/>
        </w:rPr>
        <w:t xml:space="preserve">第十五条 </w:t>
      </w:r>
      <w:r>
        <w:t>高等学校应根据仪器设备的使用情况制定收费标准。</w:t>
      </w:r>
    </w:p>
    <w:p w14:paraId="187637FB">
      <w:pPr>
        <w:pStyle w:val="4"/>
        <w:spacing w:before="72" w:line="333" w:lineRule="auto"/>
        <w:ind w:right="404" w:firstLine="559"/>
        <w:jc w:val="both"/>
      </w:pPr>
      <w:r>
        <w:t>学校对内教学使用仪器设备不得收费，科研使用仪器设备可适当收取机时费。学校仪器设备对外服务应按规定收取机时费，所收经费由学校财务部门统一管理，并根据学校、省级、国家级主管部门有关规定将其中大部分经费返还有关实验室用于补偿仪器设备的运行、维护、维修及支付必要的劳务费用。</w:t>
      </w:r>
    </w:p>
    <w:p w14:paraId="314F675F">
      <w:pPr>
        <w:pStyle w:val="4"/>
        <w:spacing w:line="434" w:lineRule="exact"/>
        <w:ind w:left="756"/>
        <w:jc w:val="both"/>
      </w:pPr>
      <w:r>
        <w:rPr>
          <w:rFonts w:hint="eastAsia" w:ascii="微软雅黑" w:eastAsia="微软雅黑"/>
          <w:b/>
        </w:rPr>
        <w:t xml:space="preserve">第十六条 </w:t>
      </w:r>
      <w:r>
        <w:t>仪器设备一般不准拆改和分解使用。确因功能开发、改造升</w:t>
      </w:r>
    </w:p>
    <w:p w14:paraId="777D48D1">
      <w:pPr>
        <w:pStyle w:val="4"/>
        <w:spacing w:before="73"/>
      </w:pPr>
      <w:r>
        <w:t>级或研制新产品需拆改和分解时，应经学校主管设备的部门批准。</w:t>
      </w:r>
    </w:p>
    <w:p w14:paraId="33A9132F">
      <w:pPr>
        <w:pStyle w:val="4"/>
        <w:spacing w:before="53" w:line="273" w:lineRule="auto"/>
        <w:ind w:right="264" w:firstLine="559"/>
      </w:pPr>
      <w:r>
        <w:rPr>
          <w:rFonts w:hint="eastAsia" w:ascii="微软雅黑" w:hAnsi="微软雅黑" w:eastAsia="微软雅黑"/>
          <w:b/>
        </w:rPr>
        <w:t xml:space="preserve">第十七条 </w:t>
      </w:r>
      <w:r>
        <w:t>学校要积极培训能独立操作仪器设备的人员，并加强管理， 实行“持证上机制”，避免仪器设备的损坏。</w:t>
      </w:r>
    </w:p>
    <w:p w14:paraId="1FD1B945">
      <w:pPr>
        <w:pStyle w:val="4"/>
        <w:spacing w:before="91" w:line="336" w:lineRule="auto"/>
        <w:ind w:right="407" w:firstLine="559"/>
      </w:pPr>
      <w:r>
        <w:t>仪器设备的使用、维修、管理人员必须经过培训和考核，并建立相应的岗位责任制和管理办法。</w:t>
      </w:r>
    </w:p>
    <w:p w14:paraId="466423FD">
      <w:pPr>
        <w:pStyle w:val="3"/>
        <w:spacing w:line="423" w:lineRule="exact"/>
        <w:ind w:right="197"/>
      </w:pPr>
      <w:r>
        <w:t>第四章 大型贵重仪器设备的报损和报废</w:t>
      </w:r>
    </w:p>
    <w:p w14:paraId="13A0D87D">
      <w:pPr>
        <w:spacing w:after="0" w:line="423" w:lineRule="exact"/>
        <w:sectPr>
          <w:pgSz w:w="11910" w:h="16840"/>
          <w:pgMar w:top="1580" w:right="740" w:bottom="1680" w:left="1600" w:header="0" w:footer="1489" w:gutter="0"/>
          <w:cols w:space="720" w:num="1"/>
        </w:sectPr>
      </w:pPr>
    </w:p>
    <w:p w14:paraId="2A6B715F">
      <w:pPr>
        <w:pStyle w:val="4"/>
        <w:spacing w:before="16"/>
        <w:ind w:left="0"/>
        <w:rPr>
          <w:rFonts w:ascii="微软雅黑"/>
          <w:b/>
          <w:sz w:val="17"/>
        </w:rPr>
      </w:pPr>
    </w:p>
    <w:p w14:paraId="2E8E0BD9">
      <w:pPr>
        <w:pStyle w:val="4"/>
        <w:spacing w:line="488" w:lineRule="exact"/>
        <w:ind w:left="756"/>
      </w:pPr>
      <w:r>
        <w:rPr>
          <w:rFonts w:hint="eastAsia" w:ascii="微软雅黑" w:eastAsia="微软雅黑"/>
          <w:b/>
        </w:rPr>
        <w:t xml:space="preserve">第十八条 </w:t>
      </w:r>
      <w:r>
        <w:t>因技术落后、损坏、无零配件或维修费过高确需报废的仪器</w:t>
      </w:r>
    </w:p>
    <w:p w14:paraId="677F744D">
      <w:pPr>
        <w:pStyle w:val="4"/>
        <w:spacing w:before="75" w:line="333" w:lineRule="auto"/>
        <w:ind w:right="404"/>
      </w:pPr>
      <w:r>
        <w:t>设备，要根据《行政事业单位国有资产处置管理实施办法》的有关规定及时报损报废。</w:t>
      </w:r>
    </w:p>
    <w:p w14:paraId="17AF9233">
      <w:pPr>
        <w:pStyle w:val="10"/>
        <w:numPr>
          <w:ilvl w:val="0"/>
          <w:numId w:val="5"/>
        </w:numPr>
        <w:tabs>
          <w:tab w:val="left" w:pos="1040"/>
        </w:tabs>
        <w:spacing w:before="1" w:after="0" w:line="240" w:lineRule="auto"/>
        <w:ind w:left="1039" w:right="0" w:hanging="284"/>
        <w:jc w:val="left"/>
        <w:rPr>
          <w:sz w:val="28"/>
        </w:rPr>
      </w:pPr>
      <w:r>
        <w:rPr>
          <w:spacing w:val="-3"/>
          <w:sz w:val="28"/>
        </w:rPr>
        <w:t>学校仪器设备所属单位提交报废申请；</w:t>
      </w:r>
    </w:p>
    <w:p w14:paraId="20A49200">
      <w:pPr>
        <w:pStyle w:val="10"/>
        <w:numPr>
          <w:ilvl w:val="0"/>
          <w:numId w:val="5"/>
        </w:numPr>
        <w:tabs>
          <w:tab w:val="left" w:pos="1040"/>
        </w:tabs>
        <w:spacing w:before="143" w:after="0" w:line="240" w:lineRule="auto"/>
        <w:ind w:left="1039" w:right="0" w:hanging="284"/>
        <w:jc w:val="left"/>
        <w:rPr>
          <w:sz w:val="28"/>
        </w:rPr>
      </w:pPr>
      <w:r>
        <w:rPr>
          <w:spacing w:val="-3"/>
          <w:sz w:val="28"/>
        </w:rPr>
        <w:t>学校主管部门组织有关专家审议，提出技术鉴定报告和意见；</w:t>
      </w:r>
    </w:p>
    <w:p w14:paraId="290AE632">
      <w:pPr>
        <w:pStyle w:val="10"/>
        <w:numPr>
          <w:ilvl w:val="0"/>
          <w:numId w:val="5"/>
        </w:numPr>
        <w:tabs>
          <w:tab w:val="left" w:pos="1040"/>
        </w:tabs>
        <w:spacing w:before="140" w:after="0" w:line="240" w:lineRule="auto"/>
        <w:ind w:left="1039" w:right="0" w:hanging="284"/>
        <w:jc w:val="left"/>
        <w:rPr>
          <w:sz w:val="28"/>
        </w:rPr>
      </w:pPr>
      <w:r>
        <w:rPr>
          <w:spacing w:val="-2"/>
          <w:sz w:val="28"/>
        </w:rPr>
        <w:t>报主管校</w:t>
      </w:r>
      <w:r>
        <w:rPr>
          <w:spacing w:val="-3"/>
          <w:sz w:val="28"/>
        </w:rPr>
        <w:t>（</w:t>
      </w:r>
      <w:r>
        <w:rPr>
          <w:sz w:val="28"/>
        </w:rPr>
        <w:t>院）</w:t>
      </w:r>
      <w:r>
        <w:rPr>
          <w:spacing w:val="-2"/>
          <w:sz w:val="28"/>
        </w:rPr>
        <w:t>长审批；</w:t>
      </w:r>
    </w:p>
    <w:p w14:paraId="1CFD1444">
      <w:pPr>
        <w:pStyle w:val="10"/>
        <w:numPr>
          <w:ilvl w:val="0"/>
          <w:numId w:val="5"/>
        </w:numPr>
        <w:tabs>
          <w:tab w:val="left" w:pos="1040"/>
        </w:tabs>
        <w:spacing w:before="141" w:after="0" w:line="240" w:lineRule="auto"/>
        <w:ind w:left="1039" w:right="0" w:hanging="284"/>
        <w:jc w:val="left"/>
        <w:rPr>
          <w:sz w:val="28"/>
        </w:rPr>
      </w:pPr>
      <w:r>
        <w:rPr>
          <w:spacing w:val="-3"/>
          <w:sz w:val="28"/>
        </w:rPr>
        <w:t>根据国家有关规定报主管部门审批或备案。</w:t>
      </w:r>
    </w:p>
    <w:p w14:paraId="7334CF7D">
      <w:pPr>
        <w:pStyle w:val="4"/>
        <w:spacing w:before="53" w:line="273" w:lineRule="auto"/>
        <w:ind w:right="390" w:firstLine="559"/>
      </w:pPr>
      <w:r>
        <w:rPr>
          <w:rFonts w:hint="eastAsia" w:ascii="微软雅黑" w:eastAsia="微软雅黑"/>
          <w:b/>
          <w:spacing w:val="13"/>
        </w:rPr>
        <w:t xml:space="preserve">第十九条 </w:t>
      </w:r>
      <w:r>
        <w:rPr>
          <w:spacing w:val="-17"/>
        </w:rPr>
        <w:t>报废仪器设备收回的残值，应根据《高等学校财务制度</w:t>
      </w:r>
      <w:r>
        <w:rPr>
          <w:spacing w:val="-66"/>
        </w:rPr>
        <w:t>》《高</w:t>
      </w:r>
      <w:r>
        <w:rPr>
          <w:spacing w:val="-12"/>
        </w:rPr>
        <w:t>等学校会计制度</w:t>
      </w:r>
      <w:r>
        <w:rPr>
          <w:spacing w:val="-3"/>
        </w:rPr>
        <w:t>（</w:t>
      </w:r>
      <w:r>
        <w:t>试行</w:t>
      </w:r>
      <w:r>
        <w:rPr>
          <w:spacing w:val="-3"/>
        </w:rPr>
        <w:t>）》的有关规定，纳入学校年度设备经费。</w:t>
      </w:r>
    </w:p>
    <w:p w14:paraId="7D343330">
      <w:pPr>
        <w:pStyle w:val="3"/>
        <w:spacing w:before="1" w:line="509" w:lineRule="exact"/>
        <w:ind w:right="197"/>
      </w:pPr>
      <w:r>
        <w:t>第五章 大型贵重仪器设备的考核与奖惩</w:t>
      </w:r>
    </w:p>
    <w:p w14:paraId="7CB6D8FD">
      <w:pPr>
        <w:pStyle w:val="4"/>
        <w:spacing w:line="509" w:lineRule="exact"/>
        <w:ind w:left="756"/>
        <w:jc w:val="both"/>
      </w:pPr>
      <w:r>
        <w:rPr>
          <w:rFonts w:hint="eastAsia" w:ascii="微软雅黑" w:eastAsia="微软雅黑"/>
          <w:b/>
        </w:rPr>
        <w:t xml:space="preserve">第二十条 </w:t>
      </w:r>
      <w:r>
        <w:t>高等学校仪器设备的使用和管理要实行考核制度。</w:t>
      </w:r>
    </w:p>
    <w:p w14:paraId="6E6D27E6">
      <w:pPr>
        <w:pStyle w:val="10"/>
        <w:numPr>
          <w:ilvl w:val="0"/>
          <w:numId w:val="6"/>
        </w:numPr>
        <w:tabs>
          <w:tab w:val="left" w:pos="1040"/>
        </w:tabs>
        <w:spacing w:before="73" w:after="0" w:line="333" w:lineRule="auto"/>
        <w:ind w:left="197" w:right="404" w:firstLine="559"/>
        <w:jc w:val="both"/>
        <w:rPr>
          <w:sz w:val="28"/>
        </w:rPr>
      </w:pPr>
      <w:r>
        <w:rPr>
          <w:spacing w:val="-3"/>
          <w:sz w:val="28"/>
        </w:rPr>
        <w:t>每年年终，由学校院、系</w:t>
      </w:r>
      <w:r>
        <w:rPr>
          <w:sz w:val="28"/>
        </w:rPr>
        <w:t>（</w:t>
      </w:r>
      <w:r>
        <w:rPr>
          <w:spacing w:val="-2"/>
          <w:sz w:val="28"/>
        </w:rPr>
        <w:t>所、中心</w:t>
      </w:r>
      <w:r>
        <w:rPr>
          <w:spacing w:val="-3"/>
          <w:sz w:val="28"/>
        </w:rPr>
        <w:t>）按照《高等学校大型贵重仪器设备效益制度评价表》，对部管仪器设备自行考核，对校管仪器设备的考核范围和内容可做适当调整；</w:t>
      </w:r>
    </w:p>
    <w:p w14:paraId="78FF99B5">
      <w:pPr>
        <w:pStyle w:val="10"/>
        <w:numPr>
          <w:ilvl w:val="0"/>
          <w:numId w:val="6"/>
        </w:numPr>
        <w:tabs>
          <w:tab w:val="left" w:pos="1040"/>
        </w:tabs>
        <w:spacing w:before="4" w:after="0" w:line="240" w:lineRule="auto"/>
        <w:ind w:left="1039" w:right="0" w:hanging="284"/>
        <w:jc w:val="left"/>
        <w:rPr>
          <w:sz w:val="28"/>
        </w:rPr>
      </w:pPr>
      <w:r>
        <w:rPr>
          <w:spacing w:val="-3"/>
          <w:sz w:val="28"/>
        </w:rPr>
        <w:t>学校主管部门组织检查、核实，并向全校公布；</w:t>
      </w:r>
    </w:p>
    <w:p w14:paraId="4E6EBC3E">
      <w:pPr>
        <w:pStyle w:val="10"/>
        <w:numPr>
          <w:ilvl w:val="0"/>
          <w:numId w:val="6"/>
        </w:numPr>
        <w:tabs>
          <w:tab w:val="left" w:pos="1040"/>
        </w:tabs>
        <w:spacing w:before="140" w:after="0" w:line="336" w:lineRule="auto"/>
        <w:ind w:left="197" w:right="407" w:firstLine="559"/>
        <w:jc w:val="left"/>
        <w:rPr>
          <w:sz w:val="28"/>
        </w:rPr>
      </w:pPr>
      <w:r>
        <w:rPr>
          <w:spacing w:val="-3"/>
          <w:sz w:val="28"/>
        </w:rPr>
        <w:t>教育部每年公布部管仪器</w:t>
      </w:r>
      <w:r>
        <w:rPr>
          <w:sz w:val="28"/>
        </w:rPr>
        <w:t>（03）</w:t>
      </w:r>
      <w:r>
        <w:rPr>
          <w:spacing w:val="-3"/>
          <w:sz w:val="28"/>
        </w:rPr>
        <w:t>类使用情况，并适时组织检查和评</w:t>
      </w:r>
      <w:r>
        <w:rPr>
          <w:spacing w:val="-2"/>
          <w:sz w:val="28"/>
        </w:rPr>
        <w:t>估工作；</w:t>
      </w:r>
    </w:p>
    <w:p w14:paraId="37A13D6F">
      <w:pPr>
        <w:pStyle w:val="10"/>
        <w:numPr>
          <w:ilvl w:val="0"/>
          <w:numId w:val="6"/>
        </w:numPr>
        <w:tabs>
          <w:tab w:val="left" w:pos="1040"/>
        </w:tabs>
        <w:spacing w:before="0" w:after="0" w:line="333" w:lineRule="auto"/>
        <w:ind w:left="197" w:right="404" w:firstLine="559"/>
        <w:jc w:val="left"/>
        <w:rPr>
          <w:sz w:val="28"/>
        </w:rPr>
      </w:pPr>
      <w:r>
        <w:rPr>
          <w:spacing w:val="-3"/>
          <w:sz w:val="28"/>
        </w:rPr>
        <w:t>省级教育行政部门根据以上原则自行制定检查所管仪器设备使用情况的范围、内容和办法。</w:t>
      </w:r>
    </w:p>
    <w:p w14:paraId="73C2FB0F">
      <w:pPr>
        <w:pStyle w:val="4"/>
        <w:spacing w:line="430" w:lineRule="exact"/>
        <w:ind w:left="756"/>
      </w:pPr>
      <w:r>
        <w:rPr>
          <w:rFonts w:hint="eastAsia" w:ascii="微软雅黑" w:eastAsia="微软雅黑"/>
          <w:b/>
        </w:rPr>
        <w:t xml:space="preserve">第二十一条 </w:t>
      </w:r>
      <w:r>
        <w:t>高等学校仪器设备的使用和管理要实行奖惩制度。在申请</w:t>
      </w:r>
    </w:p>
    <w:p w14:paraId="35AB0E9F">
      <w:pPr>
        <w:pStyle w:val="4"/>
        <w:spacing w:before="69" w:line="333" w:lineRule="auto"/>
        <w:ind w:right="404"/>
        <w:jc w:val="both"/>
      </w:pPr>
      <w:r>
        <w:t>购置、使用管理、维护维修、技术改造、报损报废等工作中做出突出成绩的机组和个人，学校应及时予以奖励；对严重失职者要根据情节轻重，依法追究当事人及负责人的责任。</w:t>
      </w:r>
    </w:p>
    <w:p w14:paraId="1BB86E92">
      <w:pPr>
        <w:pStyle w:val="3"/>
        <w:tabs>
          <w:tab w:val="left" w:pos="1559"/>
        </w:tabs>
        <w:spacing w:line="431" w:lineRule="exact"/>
        <w:ind w:right="196"/>
      </w:pPr>
      <w:r>
        <w:t>第六章</w:t>
      </w:r>
      <w:r>
        <w:rPr>
          <w:spacing w:val="70"/>
        </w:rPr>
        <w:t xml:space="preserve"> </w:t>
      </w:r>
      <w:r>
        <w:t>附</w:t>
      </w:r>
      <w:r>
        <w:tab/>
      </w:r>
      <w:r>
        <w:t>则</w:t>
      </w:r>
    </w:p>
    <w:p w14:paraId="6BFF528C">
      <w:pPr>
        <w:spacing w:after="0" w:line="431" w:lineRule="exact"/>
        <w:sectPr>
          <w:pgSz w:w="11910" w:h="16840"/>
          <w:pgMar w:top="1580" w:right="740" w:bottom="1680" w:left="1600" w:header="0" w:footer="1489" w:gutter="0"/>
          <w:cols w:space="720" w:num="1"/>
        </w:sectPr>
      </w:pPr>
    </w:p>
    <w:p w14:paraId="4E505EA1">
      <w:pPr>
        <w:pStyle w:val="4"/>
        <w:spacing w:before="16"/>
        <w:ind w:left="0"/>
        <w:rPr>
          <w:rFonts w:ascii="微软雅黑"/>
          <w:b/>
          <w:sz w:val="17"/>
        </w:rPr>
      </w:pPr>
    </w:p>
    <w:p w14:paraId="2BF17FDD">
      <w:pPr>
        <w:pStyle w:val="4"/>
        <w:spacing w:line="488" w:lineRule="exact"/>
        <w:ind w:left="645"/>
        <w:jc w:val="center"/>
      </w:pPr>
      <w:r>
        <w:rPr>
          <w:rFonts w:hint="eastAsia" w:ascii="微软雅黑" w:eastAsia="微软雅黑"/>
          <w:b/>
        </w:rPr>
        <w:t xml:space="preserve">第二十二条 </w:t>
      </w:r>
      <w:r>
        <w:t>属于财政部规定固定资产起点线以下的，属高等学校材料、</w:t>
      </w:r>
    </w:p>
    <w:p w14:paraId="700884FF">
      <w:pPr>
        <w:pStyle w:val="4"/>
        <w:spacing w:before="75" w:line="333" w:lineRule="auto"/>
        <w:ind w:right="251" w:hanging="154"/>
        <w:jc w:val="center"/>
      </w:pPr>
      <w:r>
        <w:rPr>
          <w:spacing w:val="-3"/>
        </w:rPr>
        <w:t>低值、易耗品的管理工作，各高校可根据有关文件精神，结合当前实际状 况，自行制定管理办法。其中对于学校化学危险品的管理工作，要严格按</w:t>
      </w:r>
    </w:p>
    <w:p w14:paraId="2A242213">
      <w:pPr>
        <w:pStyle w:val="4"/>
        <w:spacing w:before="1" w:line="273" w:lineRule="auto"/>
        <w:ind w:right="251"/>
        <w:jc w:val="center"/>
        <w:rPr>
          <w:spacing w:val="-13"/>
        </w:rPr>
      </w:pPr>
      <w:r>
        <w:rPr>
          <w:spacing w:val="-13"/>
        </w:rPr>
        <w:t>照《关于加强高等学校实验室危险品管理工作的通知》文件要求进行管理。</w:t>
      </w:r>
    </w:p>
    <w:p w14:paraId="11E07A7D">
      <w:pPr>
        <w:pStyle w:val="4"/>
        <w:spacing w:before="1" w:line="273" w:lineRule="auto"/>
        <w:ind w:right="251"/>
        <w:jc w:val="left"/>
        <w:rPr>
          <w:rFonts w:hint="eastAsia"/>
          <w:spacing w:val="-9"/>
        </w:rPr>
      </w:pPr>
      <w:r>
        <w:rPr>
          <w:rFonts w:hint="eastAsia" w:ascii="微软雅黑" w:eastAsia="微软雅黑"/>
          <w:b/>
          <w:spacing w:val="-1"/>
          <w:lang w:val="en-US" w:eastAsia="zh-CN"/>
        </w:rPr>
        <w:t xml:space="preserve">     </w:t>
      </w:r>
      <w:r>
        <w:rPr>
          <w:rFonts w:hint="eastAsia" w:ascii="微软雅黑" w:eastAsia="微软雅黑"/>
          <w:b/>
          <w:spacing w:val="-1"/>
        </w:rPr>
        <w:t xml:space="preserve">第二十三条 </w:t>
      </w:r>
      <w:r>
        <w:rPr>
          <w:spacing w:val="-9"/>
        </w:rPr>
        <w:t>本办法自公布之日起执行。以往有关文件中与此办法冲</w:t>
      </w:r>
      <w:r>
        <w:rPr>
          <w:rFonts w:hint="eastAsia"/>
          <w:spacing w:val="-9"/>
        </w:rPr>
        <w:t>突条款同时废止，以本办法为准。</w:t>
      </w:r>
    </w:p>
    <w:p w14:paraId="2165E2E2">
      <w:pPr>
        <w:spacing w:after="0"/>
        <w:rPr>
          <w:rFonts w:hint="eastAsia" w:ascii="仿宋" w:eastAsia="仿宋"/>
        </w:rPr>
        <w:sectPr>
          <w:pgSz w:w="11910" w:h="16840"/>
          <w:pgMar w:top="1580" w:right="740" w:bottom="1680" w:left="1600" w:header="0" w:footer="1489" w:gutter="0"/>
          <w:cols w:space="720" w:num="1"/>
        </w:sectPr>
      </w:pPr>
    </w:p>
    <w:p w14:paraId="0F8C7382">
      <w:pPr>
        <w:pStyle w:val="4"/>
        <w:spacing w:before="5"/>
        <w:ind w:left="0"/>
        <w:rPr>
          <w:rFonts w:ascii="仿宋"/>
          <w:sz w:val="25"/>
        </w:rPr>
      </w:pPr>
    </w:p>
    <w:p w14:paraId="3F49D9CC">
      <w:pPr>
        <w:pStyle w:val="2"/>
        <w:ind w:right="185"/>
      </w:pPr>
      <w:bookmarkStart w:id="3" w:name="_bookmark2"/>
      <w:bookmarkEnd w:id="3"/>
      <w:r>
        <w:t>九江科技职业大学资产管理办法</w:t>
      </w:r>
    </w:p>
    <w:p w14:paraId="3442558D">
      <w:pPr>
        <w:pStyle w:val="3"/>
        <w:spacing w:before="136" w:line="509" w:lineRule="exact"/>
        <w:ind w:right="195"/>
      </w:pPr>
      <w:r>
        <w:t>第 一 章  总 则</w:t>
      </w:r>
    </w:p>
    <w:p w14:paraId="0B4DF9D5">
      <w:pPr>
        <w:pStyle w:val="4"/>
        <w:spacing w:line="273" w:lineRule="auto"/>
        <w:ind w:right="462" w:firstLine="638"/>
      </w:pPr>
      <w:r>
        <w:rPr>
          <w:rFonts w:hint="eastAsia" w:ascii="微软雅黑" w:eastAsia="微软雅黑"/>
          <w:b/>
        </w:rPr>
        <w:t xml:space="preserve">第一条 </w:t>
      </w:r>
      <w:r>
        <w:t>为了规范学校资产管理，合理配置和有效使用各类资产，保障和促进学校各项事业发展，结合学校工作实际，制定本办法。</w:t>
      </w:r>
    </w:p>
    <w:p w14:paraId="25666E56">
      <w:pPr>
        <w:pStyle w:val="4"/>
        <w:ind w:firstLine="638"/>
      </w:pPr>
      <w:r>
        <w:rPr>
          <w:rFonts w:hint="eastAsia" w:ascii="微软雅黑" w:eastAsia="微软雅黑"/>
          <w:b/>
        </w:rPr>
        <w:t xml:space="preserve">第二条 </w:t>
      </w:r>
      <w:r>
        <w:t>本办法内所称资产包括用学校自筹经费购置资产；国家、地</w:t>
      </w:r>
    </w:p>
    <w:p w14:paraId="0EF3BFBC">
      <w:pPr>
        <w:pStyle w:val="4"/>
        <w:spacing w:before="69" w:line="333" w:lineRule="auto"/>
        <w:ind w:right="251"/>
      </w:pPr>
      <w:r>
        <w:rPr>
          <w:spacing w:val="-3"/>
        </w:rPr>
        <w:t>方支持建设项目，并由财政支出和地方政府无偿调拨给学校的资产；接受</w:t>
      </w:r>
      <w:r>
        <w:rPr>
          <w:spacing w:val="-11"/>
        </w:rPr>
        <w:t>捐赠和其他所得的资产等。其表现形式为固定资产、流动资产、无形资产、</w:t>
      </w:r>
      <w:r>
        <w:rPr>
          <w:spacing w:val="-5"/>
        </w:rPr>
        <w:t>建筑及在建工程、图书类、档案类等。</w:t>
      </w:r>
    </w:p>
    <w:p w14:paraId="5EDA086C">
      <w:pPr>
        <w:pStyle w:val="4"/>
        <w:spacing w:line="431" w:lineRule="exact"/>
        <w:ind w:left="836"/>
      </w:pPr>
      <w:r>
        <w:rPr>
          <w:rFonts w:hint="eastAsia" w:ascii="微软雅黑" w:hAnsi="微软雅黑" w:eastAsia="微软雅黑"/>
          <w:b/>
        </w:rPr>
        <w:t xml:space="preserve">第三条 </w:t>
      </w:r>
      <w:r>
        <w:t>资产管理在学校领导下工作，实行“统一领导、归口管理、</w:t>
      </w:r>
    </w:p>
    <w:p w14:paraId="070DB71D">
      <w:pPr>
        <w:pStyle w:val="4"/>
        <w:spacing w:before="72"/>
      </w:pPr>
      <w:r>
        <w:t>分级负责”的管理体制。</w:t>
      </w:r>
    </w:p>
    <w:p w14:paraId="6A6C43AD">
      <w:pPr>
        <w:pStyle w:val="3"/>
        <w:tabs>
          <w:tab w:val="left" w:pos="1123"/>
        </w:tabs>
        <w:spacing w:before="51" w:line="509" w:lineRule="exact"/>
        <w:ind w:right="197"/>
      </w:pPr>
      <w:r>
        <w:t>第二章</w:t>
      </w:r>
      <w:r>
        <w:tab/>
      </w:r>
      <w:r>
        <w:t>资产分类及归口管理</w:t>
      </w:r>
    </w:p>
    <w:p w14:paraId="2B999955">
      <w:pPr>
        <w:pStyle w:val="4"/>
        <w:spacing w:line="273" w:lineRule="auto"/>
        <w:ind w:right="392" w:firstLine="480"/>
      </w:pPr>
      <w:r>
        <w:rPr>
          <w:rFonts w:hint="eastAsia" w:ascii="微软雅黑" w:eastAsia="微软雅黑"/>
          <w:b/>
        </w:rPr>
        <w:t xml:space="preserve">第四条 </w:t>
      </w:r>
      <w:r>
        <w:t>根据学校资产管理种类对应学校相关机构设置，确定各类资产归口管理部门。</w:t>
      </w:r>
    </w:p>
    <w:p w14:paraId="067AA704">
      <w:pPr>
        <w:pStyle w:val="4"/>
        <w:spacing w:before="84" w:line="336" w:lineRule="auto"/>
        <w:ind w:left="756" w:right="2646"/>
      </w:pPr>
      <w:r>
        <w:t>固定资产类、低值耐用品类归口资产管理处管理； 流动资产归口财务处管理；</w:t>
      </w:r>
    </w:p>
    <w:p w14:paraId="4F9E0861">
      <w:pPr>
        <w:pStyle w:val="4"/>
        <w:spacing w:line="355" w:lineRule="exact"/>
        <w:ind w:left="756"/>
      </w:pPr>
      <w:r>
        <w:t>无形资产（校名、校誉等）归口学校档案馆管理；</w:t>
      </w:r>
    </w:p>
    <w:p w14:paraId="10F96565">
      <w:pPr>
        <w:pStyle w:val="4"/>
        <w:spacing w:before="140" w:line="336" w:lineRule="auto"/>
        <w:ind w:left="836" w:right="1806" w:hanging="639"/>
      </w:pPr>
      <w:r>
        <w:t>无形资产（科技成果、专利权、著作权等）归口科研处管理； 建筑及在建工程归口基建处管理；</w:t>
      </w:r>
    </w:p>
    <w:p w14:paraId="7F4AFA44">
      <w:pPr>
        <w:pStyle w:val="4"/>
        <w:spacing w:line="333" w:lineRule="auto"/>
        <w:ind w:left="836" w:right="5646"/>
      </w:pPr>
      <w:r>
        <w:t>图书类归口图书馆管理； 档案类归口档案馆管理。</w:t>
      </w:r>
    </w:p>
    <w:p w14:paraId="072202D5">
      <w:pPr>
        <w:pStyle w:val="4"/>
        <w:spacing w:line="430" w:lineRule="exact"/>
        <w:ind w:left="836"/>
      </w:pPr>
      <w:r>
        <w:rPr>
          <w:rFonts w:hint="eastAsia" w:ascii="微软雅黑" w:eastAsia="微软雅黑"/>
          <w:b/>
        </w:rPr>
        <w:t xml:space="preserve">第五条 </w:t>
      </w:r>
      <w:r>
        <w:t>学校资产使用单位对其所属资产的安全性、完整性负具体责</w:t>
      </w:r>
    </w:p>
    <w:p w14:paraId="5EDBAAE2">
      <w:pPr>
        <w:pStyle w:val="4"/>
        <w:spacing w:before="69"/>
      </w:pPr>
      <w:r>
        <w:t>任。</w:t>
      </w:r>
    </w:p>
    <w:p w14:paraId="7BF70F9E">
      <w:pPr>
        <w:pStyle w:val="4"/>
        <w:spacing w:before="140"/>
        <w:ind w:left="836"/>
      </w:pPr>
      <w:r>
        <w:t>（一）执行国家、学校对资产管理的各项规章制度；</w:t>
      </w:r>
    </w:p>
    <w:p w14:paraId="5AFC755E">
      <w:pPr>
        <w:pStyle w:val="4"/>
        <w:spacing w:before="143"/>
        <w:ind w:left="836"/>
      </w:pPr>
      <w:r>
        <w:t>（二）对本单位管理及使用的学校资产的账、物、标签进行日常管理</w:t>
      </w:r>
    </w:p>
    <w:p w14:paraId="3A19A7CC">
      <w:pPr>
        <w:pStyle w:val="4"/>
        <w:spacing w:before="141"/>
      </w:pPr>
      <w:r>
        <w:t>及核验。</w:t>
      </w:r>
    </w:p>
    <w:p w14:paraId="6B2A1093">
      <w:pPr>
        <w:spacing w:after="0"/>
        <w:sectPr>
          <w:pgSz w:w="11910" w:h="16840"/>
          <w:pgMar w:top="1580" w:right="740" w:bottom="1680" w:left="1600" w:header="0" w:footer="1489" w:gutter="0"/>
          <w:cols w:space="720" w:num="1"/>
        </w:sectPr>
      </w:pPr>
    </w:p>
    <w:p w14:paraId="06342CAB">
      <w:pPr>
        <w:pStyle w:val="4"/>
        <w:spacing w:before="9"/>
        <w:ind w:left="0"/>
        <w:rPr>
          <w:sz w:val="25"/>
        </w:rPr>
      </w:pPr>
    </w:p>
    <w:p w14:paraId="61763F33">
      <w:pPr>
        <w:pStyle w:val="3"/>
        <w:spacing w:line="481" w:lineRule="exact"/>
        <w:ind w:right="197"/>
      </w:pPr>
      <w:r>
        <w:t>第三章 资产配置</w:t>
      </w:r>
    </w:p>
    <w:p w14:paraId="778DA660">
      <w:pPr>
        <w:pStyle w:val="4"/>
        <w:spacing w:line="509" w:lineRule="exact"/>
        <w:ind w:left="756"/>
      </w:pPr>
      <w:r>
        <w:rPr>
          <w:rFonts w:hint="eastAsia" w:ascii="微软雅黑" w:eastAsia="微软雅黑"/>
          <w:b/>
        </w:rPr>
        <w:t xml:space="preserve">第六条 </w:t>
      </w:r>
      <w:r>
        <w:t>资产配置是指学校根据各单位履行职能需要，按照规定程序，</w:t>
      </w:r>
    </w:p>
    <w:p w14:paraId="126BD86A">
      <w:pPr>
        <w:pStyle w:val="4"/>
        <w:spacing w:before="72" w:line="333" w:lineRule="auto"/>
        <w:ind w:right="392"/>
      </w:pPr>
      <w:r>
        <w:t>通过使用单位计划、资产管理处购置、资产管理处调剂等方式配备资产的行为。</w:t>
      </w:r>
    </w:p>
    <w:p w14:paraId="30744357">
      <w:pPr>
        <w:pStyle w:val="4"/>
        <w:spacing w:line="422" w:lineRule="exact"/>
        <w:ind w:left="836"/>
      </w:pPr>
      <w:r>
        <w:rPr>
          <w:rFonts w:hint="eastAsia" w:ascii="微软雅黑" w:eastAsia="微软雅黑"/>
          <w:b/>
        </w:rPr>
        <w:t xml:space="preserve">第七条 </w:t>
      </w:r>
      <w:r>
        <w:t>资产配置及采购计划应纳入学校财务预算管理。</w:t>
      </w:r>
    </w:p>
    <w:p w14:paraId="521662C2">
      <w:pPr>
        <w:pStyle w:val="4"/>
        <w:spacing w:line="508" w:lineRule="exact"/>
        <w:ind w:left="836"/>
      </w:pPr>
      <w:r>
        <w:rPr>
          <w:rFonts w:hint="eastAsia" w:ascii="微软雅黑" w:eastAsia="微软雅黑"/>
          <w:b/>
        </w:rPr>
        <w:t xml:space="preserve">第八条 </w:t>
      </w:r>
      <w:r>
        <w:t>有下列情形之一的，可以申请资产配置：</w:t>
      </w:r>
    </w:p>
    <w:p w14:paraId="2A332422">
      <w:pPr>
        <w:pStyle w:val="4"/>
        <w:spacing w:before="73"/>
        <w:ind w:left="836"/>
      </w:pPr>
      <w:r>
        <w:rPr>
          <w:spacing w:val="-1"/>
        </w:rPr>
        <w:t>（</w:t>
      </w:r>
      <w:r>
        <w:rPr>
          <w:spacing w:val="-3"/>
        </w:rPr>
        <w:t>一</w:t>
      </w:r>
      <w:r>
        <w:rPr>
          <w:spacing w:val="-1"/>
        </w:rPr>
        <w:t>）</w:t>
      </w:r>
      <w:r>
        <w:rPr>
          <w:spacing w:val="-3"/>
        </w:rPr>
        <w:t>新增机构或人员编制的；</w:t>
      </w:r>
    </w:p>
    <w:p w14:paraId="1668EA4D">
      <w:pPr>
        <w:pStyle w:val="4"/>
        <w:spacing w:before="143"/>
        <w:ind w:left="836"/>
      </w:pPr>
      <w:r>
        <w:rPr>
          <w:spacing w:val="-1"/>
        </w:rPr>
        <w:t>（</w:t>
      </w:r>
      <w:r>
        <w:rPr>
          <w:spacing w:val="-3"/>
        </w:rPr>
        <w:t>二</w:t>
      </w:r>
      <w:r>
        <w:rPr>
          <w:spacing w:val="-1"/>
        </w:rPr>
        <w:t>）</w:t>
      </w:r>
      <w:r>
        <w:rPr>
          <w:spacing w:val="-3"/>
        </w:rPr>
        <w:t>增加工作职能和任务的；</w:t>
      </w:r>
    </w:p>
    <w:p w14:paraId="560EB495">
      <w:pPr>
        <w:pStyle w:val="4"/>
        <w:spacing w:before="140"/>
        <w:ind w:left="756"/>
      </w:pPr>
      <w:r>
        <w:t>（三）现有资产按规定处置后需要配置的；</w:t>
      </w:r>
    </w:p>
    <w:p w14:paraId="13616389">
      <w:pPr>
        <w:pStyle w:val="4"/>
        <w:spacing w:before="141"/>
        <w:ind w:left="756"/>
      </w:pPr>
      <w:r>
        <w:t>（四）现有资产无法满足教学、行政工作需要的其他情形。</w:t>
      </w:r>
    </w:p>
    <w:p w14:paraId="6BACCB9B">
      <w:pPr>
        <w:pStyle w:val="3"/>
        <w:spacing w:before="53"/>
        <w:ind w:right="195"/>
      </w:pPr>
      <w:r>
        <w:t>第四章 资产的使用与管理</w:t>
      </w:r>
    </w:p>
    <w:p w14:paraId="724125C5">
      <w:pPr>
        <w:pStyle w:val="4"/>
        <w:spacing w:line="273" w:lineRule="auto"/>
        <w:ind w:right="322" w:firstLine="559"/>
      </w:pPr>
      <w:r>
        <w:rPr>
          <w:rFonts w:hint="eastAsia" w:ascii="微软雅黑" w:eastAsia="微软雅黑"/>
          <w:b/>
        </w:rPr>
        <w:t xml:space="preserve">第九条 </w:t>
      </w:r>
      <w:r>
        <w:t>学校有关职能部门、资产使用部门应定期组织资产清查，确保账、物、标签相符。</w:t>
      </w:r>
    </w:p>
    <w:p w14:paraId="4069B477">
      <w:pPr>
        <w:pStyle w:val="4"/>
        <w:spacing w:line="273" w:lineRule="auto"/>
        <w:ind w:right="264" w:firstLine="559"/>
      </w:pPr>
      <w:r>
        <w:rPr>
          <w:rFonts w:hint="eastAsia" w:ascii="微软雅黑" w:eastAsia="微软雅黑"/>
          <w:b/>
        </w:rPr>
        <w:t xml:space="preserve">第十条 </w:t>
      </w:r>
      <w:r>
        <w:t>学校对于校名校誉、专利权、商标权、著作权、土地使用权、非专利技术、商誉等无形资产加强管理，依法保护，合理利用，并按照学</w:t>
      </w:r>
    </w:p>
    <w:p w14:paraId="5A28A157">
      <w:pPr>
        <w:pStyle w:val="4"/>
        <w:spacing w:before="86"/>
      </w:pPr>
      <w:r>
        <w:t>校相关规定及时办理入账手续。</w:t>
      </w:r>
    </w:p>
    <w:p w14:paraId="79CB3C8F">
      <w:pPr>
        <w:pStyle w:val="4"/>
        <w:spacing w:before="22" w:line="500" w:lineRule="exact"/>
        <w:ind w:right="390" w:firstLine="559"/>
        <w:jc w:val="both"/>
      </w:pPr>
      <w:r>
        <w:rPr>
          <w:rFonts w:hint="eastAsia" w:ascii="微软雅黑" w:eastAsia="微软雅黑"/>
          <w:b/>
          <w:spacing w:val="13"/>
        </w:rPr>
        <w:t xml:space="preserve">第十一条 </w:t>
      </w:r>
      <w:r>
        <w:rPr>
          <w:spacing w:val="-13"/>
        </w:rPr>
        <w:t>教职工校内工作调动，应及时办理资产转移手续。教职工离</w:t>
      </w:r>
      <w:r>
        <w:rPr>
          <w:spacing w:val="-5"/>
        </w:rPr>
        <w:t>职，办完资产移交手续后，资产管理处在人事处的离校清单上签字方可离校。</w:t>
      </w:r>
    </w:p>
    <w:p w14:paraId="680DBE8C">
      <w:pPr>
        <w:pStyle w:val="3"/>
        <w:spacing w:before="31"/>
        <w:ind w:right="197"/>
      </w:pPr>
      <w:r>
        <w:t>第五章 资产处置</w:t>
      </w:r>
    </w:p>
    <w:p w14:paraId="59279232">
      <w:pPr>
        <w:pStyle w:val="4"/>
        <w:spacing w:line="273" w:lineRule="auto"/>
        <w:ind w:right="462" w:firstLine="638"/>
      </w:pPr>
      <w:r>
        <w:rPr>
          <w:rFonts w:hint="eastAsia" w:ascii="微软雅黑" w:eastAsia="微软雅黑"/>
          <w:b/>
        </w:rPr>
        <w:t xml:space="preserve">第十二条 </w:t>
      </w:r>
      <w:r>
        <w:t>资产处置方式包括：报废、报损、出售、出让、转让、无偿调拨（划转）、对外捐赠、置换、货币性资产损失核销等。</w:t>
      </w:r>
    </w:p>
    <w:p w14:paraId="2903C413">
      <w:pPr>
        <w:pStyle w:val="4"/>
        <w:spacing w:line="273" w:lineRule="auto"/>
        <w:ind w:right="462" w:firstLine="638"/>
      </w:pPr>
      <w:r>
        <w:rPr>
          <w:rFonts w:hint="eastAsia" w:ascii="微软雅黑" w:eastAsia="微软雅黑"/>
          <w:b/>
        </w:rPr>
        <w:t xml:space="preserve">第十三条 </w:t>
      </w:r>
      <w:r>
        <w:t>资产处置应遵循公开、公正、公平的原则，严格履行审批手续，未经批准不得擅自处置。</w:t>
      </w:r>
    </w:p>
    <w:p w14:paraId="6656F94D">
      <w:pPr>
        <w:spacing w:after="0" w:line="273" w:lineRule="auto"/>
        <w:sectPr>
          <w:pgSz w:w="11910" w:h="16840"/>
          <w:pgMar w:top="1580" w:right="740" w:bottom="1680" w:left="1600" w:header="0" w:footer="1489" w:gutter="0"/>
          <w:cols w:space="720" w:num="1"/>
        </w:sectPr>
      </w:pPr>
    </w:p>
    <w:p w14:paraId="65301870">
      <w:pPr>
        <w:pStyle w:val="4"/>
        <w:spacing w:before="9"/>
        <w:ind w:left="0"/>
        <w:rPr>
          <w:sz w:val="25"/>
        </w:rPr>
      </w:pPr>
    </w:p>
    <w:p w14:paraId="661DA4B0">
      <w:pPr>
        <w:pStyle w:val="4"/>
        <w:spacing w:line="488" w:lineRule="exact"/>
        <w:ind w:left="836"/>
      </w:pPr>
      <w:r>
        <w:rPr>
          <w:rFonts w:hint="eastAsia" w:ascii="微软雅黑" w:eastAsia="微软雅黑"/>
          <w:b/>
        </w:rPr>
        <w:t xml:space="preserve">第十四条 </w:t>
      </w:r>
      <w:r>
        <w:t>学校处置报废资产，要履行逐级审批手续。对于未达到使</w:t>
      </w:r>
    </w:p>
    <w:p w14:paraId="63E1882A">
      <w:pPr>
        <w:pStyle w:val="4"/>
        <w:spacing w:before="75"/>
      </w:pPr>
      <w:r>
        <w:t>用年限的固定资产报废、报损，应从严控制。</w:t>
      </w:r>
    </w:p>
    <w:p w14:paraId="683E32A6">
      <w:pPr>
        <w:pStyle w:val="4"/>
        <w:spacing w:before="51" w:line="273" w:lineRule="auto"/>
        <w:ind w:right="462" w:firstLine="638"/>
      </w:pPr>
      <w:r>
        <w:rPr>
          <w:rFonts w:hint="eastAsia" w:ascii="微软雅黑" w:eastAsia="微软雅黑"/>
          <w:b/>
        </w:rPr>
        <w:t xml:space="preserve">第十五条 </w:t>
      </w:r>
      <w:r>
        <w:t>资产处置收入，在扣除相关税金、评估费、拍卖佣金等相关费用后，纳入学校年度设备经费。</w:t>
      </w:r>
    </w:p>
    <w:p w14:paraId="127641D2">
      <w:pPr>
        <w:pStyle w:val="3"/>
        <w:spacing w:before="3"/>
        <w:ind w:right="195"/>
      </w:pPr>
      <w:r>
        <w:t>第六章资产清查与调剂</w:t>
      </w:r>
    </w:p>
    <w:p w14:paraId="00C102DE">
      <w:pPr>
        <w:pStyle w:val="4"/>
        <w:spacing w:line="273" w:lineRule="auto"/>
        <w:ind w:right="407" w:firstLine="638"/>
      </w:pPr>
      <w:r>
        <w:rPr>
          <w:rFonts w:hint="eastAsia" w:ascii="微软雅黑" w:eastAsia="微软雅黑"/>
          <w:b/>
        </w:rPr>
        <w:t xml:space="preserve">第十六条 </w:t>
      </w:r>
      <w:r>
        <w:t>学校资产清查内容包括：基本情况清理、账务清理、财产清查、损溢认定、资产核实和完善制度等。学校有下列情形之一，应当进</w:t>
      </w:r>
    </w:p>
    <w:p w14:paraId="68C9D9BA">
      <w:pPr>
        <w:pStyle w:val="4"/>
        <w:spacing w:before="85"/>
      </w:pPr>
      <w:r>
        <w:t>行资产清查：</w:t>
      </w:r>
    </w:p>
    <w:p w14:paraId="39CF67C7">
      <w:pPr>
        <w:pStyle w:val="4"/>
        <w:spacing w:before="140"/>
        <w:ind w:left="756"/>
      </w:pPr>
      <w:r>
        <w:t>（一）根据学校专项工作要求，纳入统一组织的资产清查范围的；</w:t>
      </w:r>
    </w:p>
    <w:p w14:paraId="2778C1CD">
      <w:pPr>
        <w:pStyle w:val="4"/>
        <w:spacing w:before="141"/>
        <w:ind w:left="756"/>
      </w:pPr>
      <w:r>
        <w:t>（二）遭受重大自然灾害等不可抗力造成资产严重损失的；</w:t>
      </w:r>
    </w:p>
    <w:p w14:paraId="00B9F87F">
      <w:pPr>
        <w:pStyle w:val="4"/>
        <w:spacing w:before="142"/>
        <w:ind w:left="756"/>
      </w:pPr>
      <w:r>
        <w:t>（三）资产出现重大流失的；</w:t>
      </w:r>
    </w:p>
    <w:p w14:paraId="64858862">
      <w:pPr>
        <w:pStyle w:val="4"/>
        <w:spacing w:before="141"/>
        <w:ind w:left="756"/>
      </w:pPr>
      <w:r>
        <w:t>（四）理事会认为应当进行资产清查的其他情形。</w:t>
      </w:r>
    </w:p>
    <w:p w14:paraId="59773961">
      <w:pPr>
        <w:pStyle w:val="4"/>
        <w:spacing w:before="51"/>
        <w:ind w:firstLine="619"/>
      </w:pPr>
      <w:r>
        <w:rPr>
          <w:rFonts w:hint="eastAsia" w:ascii="微软雅黑" w:eastAsia="微软雅黑"/>
          <w:b/>
        </w:rPr>
        <w:t xml:space="preserve">第十七条 </w:t>
      </w:r>
      <w:r>
        <w:t>各资产使用单位、部门对所属资产至少每月盘点一次或每</w:t>
      </w:r>
    </w:p>
    <w:p w14:paraId="60B1976F">
      <w:pPr>
        <w:pStyle w:val="4"/>
        <w:spacing w:before="75" w:line="333" w:lineRule="auto"/>
        <w:ind w:right="252"/>
        <w:jc w:val="both"/>
      </w:pPr>
      <w:r>
        <w:rPr>
          <w:spacing w:val="-3"/>
        </w:rPr>
        <w:t>个季度盘点一次做到家底清楚，账、物、标签相符，防止资产流失。资产使用部门对清查盘点中盘盈、盘亏资产，要如实填报盘盈、盘亏明细表和</w:t>
      </w:r>
      <w:r>
        <w:rPr>
          <w:spacing w:val="-14"/>
        </w:rPr>
        <w:t>有关分析说明，报资产管理处审核后，按照有关审批权限和程序进行处理。</w:t>
      </w:r>
    </w:p>
    <w:p w14:paraId="71274245">
      <w:pPr>
        <w:pStyle w:val="4"/>
        <w:spacing w:line="431" w:lineRule="exact"/>
        <w:ind w:left="756"/>
      </w:pPr>
      <w:r>
        <w:rPr>
          <w:rFonts w:hint="eastAsia" w:ascii="微软雅黑" w:eastAsia="微软雅黑"/>
          <w:b/>
        </w:rPr>
        <w:t xml:space="preserve">第十八条 </w:t>
      </w:r>
      <w:r>
        <w:t>对于长期闲置、低效运转或超标准配置的资产，报经校领导</w:t>
      </w:r>
    </w:p>
    <w:p w14:paraId="4E819DF2">
      <w:pPr>
        <w:pStyle w:val="4"/>
        <w:spacing w:before="72" w:line="333" w:lineRule="auto"/>
        <w:ind w:right="404"/>
      </w:pPr>
      <w:r>
        <w:t>审批后，由资产管理处负责对全校进行调剂；对于长期闲置的大型仪器设备，报请理事会通过南昌航天科技集团有限公司进行调剂。</w:t>
      </w:r>
    </w:p>
    <w:p w14:paraId="02F40BC5">
      <w:pPr>
        <w:pStyle w:val="3"/>
        <w:spacing w:line="422" w:lineRule="exact"/>
        <w:ind w:right="197"/>
      </w:pPr>
      <w:r>
        <w:t>第七章资产信息管理</w:t>
      </w:r>
    </w:p>
    <w:p w14:paraId="1B3A89E8">
      <w:pPr>
        <w:pStyle w:val="4"/>
        <w:spacing w:line="273" w:lineRule="auto"/>
        <w:ind w:right="404" w:firstLine="638"/>
        <w:jc w:val="both"/>
      </w:pPr>
      <w:r>
        <w:rPr>
          <w:rFonts w:hint="eastAsia" w:ascii="微软雅黑" w:eastAsia="微软雅黑"/>
          <w:b/>
        </w:rPr>
        <w:t xml:space="preserve">第十九条 </w:t>
      </w:r>
      <w:r>
        <w:t>根据教育部资产管理信息化的要求，资产管理处及时录入相关资产数据信息，加强对资产的动态监管。做到完整、真实、准确地反</w:t>
      </w:r>
    </w:p>
    <w:p w14:paraId="29CDDB16">
      <w:pPr>
        <w:pStyle w:val="4"/>
        <w:spacing w:before="85" w:line="333" w:lineRule="auto"/>
        <w:ind w:right="404"/>
        <w:jc w:val="both"/>
      </w:pPr>
      <w:r>
        <w:t>映学校一定时期内资产存量的构成、分布、增减变动及使用情况，掌握各归口管理单位及资产使用单位管理、使用资产的情况，从而更好地提高资产的运用效率，确保资产的安全、完整性。</w:t>
      </w:r>
    </w:p>
    <w:p w14:paraId="78F38066">
      <w:pPr>
        <w:spacing w:after="0" w:line="333" w:lineRule="auto"/>
        <w:jc w:val="both"/>
        <w:sectPr>
          <w:pgSz w:w="11910" w:h="16840"/>
          <w:pgMar w:top="1580" w:right="740" w:bottom="1680" w:left="1600" w:header="0" w:footer="1489" w:gutter="0"/>
          <w:cols w:space="720" w:num="1"/>
        </w:sectPr>
      </w:pPr>
    </w:p>
    <w:p w14:paraId="1A1706DD">
      <w:pPr>
        <w:pStyle w:val="4"/>
        <w:spacing w:before="9"/>
        <w:ind w:left="0"/>
        <w:rPr>
          <w:sz w:val="25"/>
        </w:rPr>
      </w:pPr>
    </w:p>
    <w:p w14:paraId="77C8DA2C">
      <w:pPr>
        <w:pStyle w:val="4"/>
        <w:spacing w:line="488" w:lineRule="exact"/>
        <w:ind w:left="836"/>
      </w:pPr>
      <w:r>
        <w:rPr>
          <w:rFonts w:hint="eastAsia" w:ascii="微软雅黑" w:eastAsia="微软雅黑"/>
          <w:b/>
        </w:rPr>
        <w:t xml:space="preserve">第二十条 </w:t>
      </w:r>
      <w:r>
        <w:t>采购到校的资产，经验收合格后，由采购资产管理员到资</w:t>
      </w:r>
    </w:p>
    <w:p w14:paraId="36E895AF">
      <w:pPr>
        <w:pStyle w:val="4"/>
        <w:spacing w:before="75" w:line="333" w:lineRule="auto"/>
        <w:ind w:right="252"/>
      </w:pPr>
      <w:r>
        <w:rPr>
          <w:spacing w:val="-11"/>
        </w:rPr>
        <w:t>产管理处办理入库手续，资产管理处和使用单位据此进行资产建账、立卡、</w:t>
      </w:r>
      <w:r>
        <w:rPr>
          <w:spacing w:val="-5"/>
        </w:rPr>
        <w:t>贴标签工作。</w:t>
      </w:r>
    </w:p>
    <w:p w14:paraId="39954F81">
      <w:pPr>
        <w:pStyle w:val="3"/>
        <w:tabs>
          <w:tab w:val="left" w:pos="1545"/>
        </w:tabs>
        <w:spacing w:line="420" w:lineRule="exact"/>
        <w:ind w:right="195"/>
      </w:pPr>
      <w:r>
        <w:t>第八章</w:t>
      </w:r>
      <w:r>
        <w:rPr>
          <w:spacing w:val="56"/>
        </w:rPr>
        <w:t xml:space="preserve"> </w:t>
      </w:r>
      <w:r>
        <w:t>附</w:t>
      </w:r>
      <w:r>
        <w:tab/>
      </w:r>
      <w:r>
        <w:t>则</w:t>
      </w:r>
    </w:p>
    <w:p w14:paraId="5BE67C4E">
      <w:pPr>
        <w:pStyle w:val="4"/>
        <w:spacing w:line="273" w:lineRule="auto"/>
        <w:ind w:left="836" w:right="390"/>
        <w:jc w:val="left"/>
      </w:pPr>
      <w:r>
        <w:rPr>
          <w:rFonts w:hint="eastAsia" w:ascii="微软雅黑" w:eastAsia="微软雅黑"/>
          <w:b/>
        </w:rPr>
        <w:t xml:space="preserve">第二十一条  </w:t>
      </w:r>
      <w:r>
        <w:t>本办法由校务委员会审定，由资产管理处负责解释。本办法自公布之日起执行。以往有关文件中与此办法冲突条款同时废</w:t>
      </w:r>
    </w:p>
    <w:p w14:paraId="7CFC619A">
      <w:pPr>
        <w:pStyle w:val="4"/>
        <w:spacing w:before="83"/>
        <w:jc w:val="left"/>
      </w:pPr>
      <w:r>
        <w:t>止，以本办法为准。</w:t>
      </w:r>
    </w:p>
    <w:p w14:paraId="6E5D94EA">
      <w:pPr>
        <w:spacing w:after="0"/>
        <w:sectPr>
          <w:footerReference r:id="rId6" w:type="default"/>
          <w:pgSz w:w="11910" w:h="16840"/>
          <w:pgMar w:top="1580" w:right="740" w:bottom="1680" w:left="1600" w:header="0" w:footer="1489" w:gutter="0"/>
          <w:pgNumType w:start="10"/>
          <w:cols w:space="720" w:num="1"/>
        </w:sectPr>
      </w:pPr>
    </w:p>
    <w:p w14:paraId="51798EA5">
      <w:pPr>
        <w:pStyle w:val="4"/>
        <w:spacing w:before="5"/>
        <w:ind w:left="0"/>
        <w:rPr>
          <w:sz w:val="25"/>
        </w:rPr>
      </w:pPr>
    </w:p>
    <w:p w14:paraId="133C7C19">
      <w:pPr>
        <w:pStyle w:val="2"/>
        <w:ind w:right="183"/>
      </w:pPr>
      <w:bookmarkStart w:id="4" w:name="_bookmark3"/>
      <w:bookmarkEnd w:id="4"/>
      <w:r>
        <w:t>九江科技职业大学大型精密贵重仪器设备管理办法</w:t>
      </w:r>
    </w:p>
    <w:p w14:paraId="0168F043">
      <w:pPr>
        <w:pStyle w:val="4"/>
        <w:spacing w:before="225" w:line="333" w:lineRule="auto"/>
        <w:ind w:right="390" w:firstLine="559"/>
        <w:jc w:val="both"/>
      </w:pPr>
      <w:r>
        <w:t>大型精密贵重仪器设备是学校固定资产的重要组成部分，为了更好地发挥我校大型精密贵重仪器设备的作用，保证教学、科研正常进行，特制定本办法。</w:t>
      </w:r>
    </w:p>
    <w:p w14:paraId="3954D38C">
      <w:pPr>
        <w:pStyle w:val="3"/>
        <w:spacing w:line="431" w:lineRule="exact"/>
        <w:ind w:left="756"/>
        <w:jc w:val="left"/>
      </w:pPr>
      <w:r>
        <w:t>一、管理范围</w:t>
      </w:r>
    </w:p>
    <w:p w14:paraId="4B1E22EE">
      <w:pPr>
        <w:pStyle w:val="10"/>
        <w:numPr>
          <w:ilvl w:val="0"/>
          <w:numId w:val="7"/>
        </w:numPr>
        <w:tabs>
          <w:tab w:val="left" w:pos="1040"/>
        </w:tabs>
        <w:spacing w:before="75" w:after="0" w:line="240" w:lineRule="auto"/>
        <w:ind w:left="1039" w:right="0" w:hanging="284"/>
        <w:jc w:val="left"/>
        <w:rPr>
          <w:sz w:val="28"/>
        </w:rPr>
      </w:pPr>
      <w:r>
        <w:rPr>
          <w:spacing w:val="-14"/>
          <w:sz w:val="28"/>
        </w:rPr>
        <w:t xml:space="preserve">凡单价超过 </w:t>
      </w:r>
      <w:r>
        <w:rPr>
          <w:sz w:val="28"/>
        </w:rPr>
        <w:t>10</w:t>
      </w:r>
      <w:r>
        <w:rPr>
          <w:spacing w:val="-25"/>
          <w:sz w:val="28"/>
        </w:rPr>
        <w:t xml:space="preserve"> 万元</w:t>
      </w:r>
      <w:r>
        <w:rPr>
          <w:sz w:val="28"/>
        </w:rPr>
        <w:t>（</w:t>
      </w:r>
      <w:r>
        <w:rPr>
          <w:spacing w:val="-36"/>
          <w:sz w:val="28"/>
        </w:rPr>
        <w:t xml:space="preserve">含 </w:t>
      </w:r>
      <w:r>
        <w:rPr>
          <w:sz w:val="28"/>
        </w:rPr>
        <w:t>10</w:t>
      </w:r>
      <w:r>
        <w:rPr>
          <w:spacing w:val="-25"/>
          <w:sz w:val="28"/>
        </w:rPr>
        <w:t xml:space="preserve"> 万元</w:t>
      </w:r>
      <w:r>
        <w:rPr>
          <w:sz w:val="28"/>
        </w:rPr>
        <w:t>）</w:t>
      </w:r>
      <w:r>
        <w:rPr>
          <w:spacing w:val="-3"/>
          <w:sz w:val="28"/>
        </w:rPr>
        <w:t>的仪器设备。</w:t>
      </w:r>
    </w:p>
    <w:p w14:paraId="1EDC8F98">
      <w:pPr>
        <w:pStyle w:val="10"/>
        <w:numPr>
          <w:ilvl w:val="0"/>
          <w:numId w:val="7"/>
        </w:numPr>
        <w:tabs>
          <w:tab w:val="left" w:pos="1040"/>
        </w:tabs>
        <w:spacing w:before="141" w:after="0" w:line="240" w:lineRule="auto"/>
        <w:ind w:left="1039" w:right="0" w:hanging="284"/>
        <w:jc w:val="left"/>
        <w:rPr>
          <w:sz w:val="28"/>
        </w:rPr>
      </w:pPr>
      <w:r>
        <w:rPr>
          <w:spacing w:val="-14"/>
          <w:sz w:val="28"/>
        </w:rPr>
        <w:t xml:space="preserve">单价不超过 </w:t>
      </w:r>
      <w:r>
        <w:rPr>
          <w:sz w:val="28"/>
        </w:rPr>
        <w:t>10</w:t>
      </w:r>
      <w:r>
        <w:rPr>
          <w:spacing w:val="-16"/>
          <w:sz w:val="28"/>
        </w:rPr>
        <w:t xml:space="preserve"> 万元，但属于成套购置或需用配套使用，整套价格超</w:t>
      </w:r>
    </w:p>
    <w:p w14:paraId="196BE19D">
      <w:pPr>
        <w:spacing w:before="140" w:line="276" w:lineRule="auto"/>
        <w:ind w:left="756" w:right="5586" w:hanging="560"/>
        <w:jc w:val="left"/>
        <w:rPr>
          <w:rFonts w:hint="eastAsia" w:ascii="微软雅黑" w:eastAsia="微软雅黑"/>
          <w:b/>
          <w:sz w:val="28"/>
        </w:rPr>
      </w:pPr>
      <w:r>
        <w:rPr>
          <w:spacing w:val="-16"/>
          <w:sz w:val="28"/>
        </w:rPr>
        <w:t xml:space="preserve">过或达到 </w:t>
      </w:r>
      <w:r>
        <w:rPr>
          <w:sz w:val="28"/>
        </w:rPr>
        <w:t>10</w:t>
      </w:r>
      <w:r>
        <w:rPr>
          <w:spacing w:val="-10"/>
          <w:sz w:val="28"/>
        </w:rPr>
        <w:t xml:space="preserve"> 万元的仪器设备。</w:t>
      </w:r>
      <w:r>
        <w:rPr>
          <w:rFonts w:hint="eastAsia" w:ascii="微软雅黑" w:eastAsia="微软雅黑"/>
          <w:b/>
          <w:spacing w:val="-10"/>
          <w:sz w:val="28"/>
        </w:rPr>
        <w:t>二、购置、验收</w:t>
      </w:r>
    </w:p>
    <w:p w14:paraId="52EFD092">
      <w:pPr>
        <w:pStyle w:val="10"/>
        <w:numPr>
          <w:ilvl w:val="0"/>
          <w:numId w:val="8"/>
        </w:numPr>
        <w:tabs>
          <w:tab w:val="left" w:pos="1040"/>
        </w:tabs>
        <w:spacing w:before="0" w:after="0" w:line="333" w:lineRule="auto"/>
        <w:ind w:left="197" w:right="404" w:firstLine="559"/>
        <w:jc w:val="left"/>
        <w:rPr>
          <w:sz w:val="28"/>
        </w:rPr>
      </w:pPr>
      <w:r>
        <w:rPr>
          <w:spacing w:val="-3"/>
          <w:sz w:val="28"/>
        </w:rPr>
        <w:t>大型精密贵重仪器设备的配置应根据教学、科研的任务及发展规划统筹考虑，避免重复购置和积压浪费。</w:t>
      </w:r>
    </w:p>
    <w:p w14:paraId="7AB4D9C5">
      <w:pPr>
        <w:pStyle w:val="10"/>
        <w:numPr>
          <w:ilvl w:val="0"/>
          <w:numId w:val="8"/>
        </w:numPr>
        <w:tabs>
          <w:tab w:val="left" w:pos="1040"/>
        </w:tabs>
        <w:spacing w:before="0" w:after="0" w:line="333" w:lineRule="auto"/>
        <w:ind w:left="197" w:right="404" w:firstLine="559"/>
        <w:jc w:val="both"/>
        <w:rPr>
          <w:sz w:val="28"/>
        </w:rPr>
      </w:pPr>
      <w:r>
        <w:rPr>
          <w:spacing w:val="-3"/>
          <w:sz w:val="28"/>
        </w:rPr>
        <w:t>大型精密贵重仪器设备购置必须执行设备购置论证制度。首先由使用单位根据教学、科研需要，组织编制仪器设备购置申请报告，并向教务处提交技术经济可行性论证报告，由教务处组织相关行业专家进行论证， 并将论证结果报主管校长审核。论证的主要内容：</w:t>
      </w:r>
    </w:p>
    <w:p w14:paraId="580D3D3E">
      <w:pPr>
        <w:pStyle w:val="10"/>
        <w:numPr>
          <w:ilvl w:val="0"/>
          <w:numId w:val="9"/>
        </w:numPr>
        <w:tabs>
          <w:tab w:val="left" w:pos="1538"/>
        </w:tabs>
        <w:spacing w:before="3" w:after="0" w:line="240" w:lineRule="auto"/>
        <w:ind w:left="1538" w:right="0" w:hanging="702"/>
        <w:jc w:val="left"/>
        <w:rPr>
          <w:sz w:val="28"/>
        </w:rPr>
      </w:pPr>
      <w:r>
        <w:rPr>
          <w:spacing w:val="-3"/>
          <w:sz w:val="28"/>
        </w:rPr>
        <w:t>教学、科研工作任务的必要性，紧迫性。</w:t>
      </w:r>
    </w:p>
    <w:p w14:paraId="7DD3869D">
      <w:pPr>
        <w:pStyle w:val="10"/>
        <w:numPr>
          <w:ilvl w:val="0"/>
          <w:numId w:val="9"/>
        </w:numPr>
        <w:tabs>
          <w:tab w:val="left" w:pos="1538"/>
        </w:tabs>
        <w:spacing w:before="141" w:after="0" w:line="336" w:lineRule="auto"/>
        <w:ind w:left="197" w:right="467" w:firstLine="638"/>
        <w:jc w:val="left"/>
        <w:rPr>
          <w:sz w:val="28"/>
        </w:rPr>
      </w:pPr>
      <w:r>
        <w:rPr>
          <w:spacing w:val="-3"/>
          <w:sz w:val="28"/>
        </w:rPr>
        <w:t>先进性和适用性，包括仪器设备适用学科范围，所选品牌、档次、规格、性能、价格及技术指标的合理性。</w:t>
      </w:r>
    </w:p>
    <w:p w14:paraId="5633892D">
      <w:pPr>
        <w:pStyle w:val="10"/>
        <w:numPr>
          <w:ilvl w:val="0"/>
          <w:numId w:val="9"/>
        </w:numPr>
        <w:tabs>
          <w:tab w:val="left" w:pos="1538"/>
        </w:tabs>
        <w:spacing w:before="0" w:after="0" w:line="333" w:lineRule="auto"/>
        <w:ind w:left="197" w:right="467" w:firstLine="638"/>
        <w:jc w:val="left"/>
        <w:rPr>
          <w:sz w:val="28"/>
        </w:rPr>
      </w:pPr>
      <w:r>
        <w:rPr>
          <w:spacing w:val="-3"/>
          <w:sz w:val="28"/>
        </w:rPr>
        <w:t>工作人员的配备及技术力量、管理能力、安装使用的环境及设</w:t>
      </w:r>
      <w:r>
        <w:rPr>
          <w:spacing w:val="-2"/>
          <w:sz w:val="28"/>
        </w:rPr>
        <w:t>施条件。</w:t>
      </w:r>
    </w:p>
    <w:p w14:paraId="6992EFB2">
      <w:pPr>
        <w:pStyle w:val="10"/>
        <w:numPr>
          <w:ilvl w:val="0"/>
          <w:numId w:val="9"/>
        </w:numPr>
        <w:tabs>
          <w:tab w:val="left" w:pos="1538"/>
        </w:tabs>
        <w:spacing w:before="0" w:after="0" w:line="333" w:lineRule="auto"/>
        <w:ind w:left="197" w:right="467" w:firstLine="638"/>
        <w:jc w:val="left"/>
        <w:rPr>
          <w:sz w:val="28"/>
        </w:rPr>
      </w:pPr>
      <w:r>
        <w:rPr>
          <w:spacing w:val="-3"/>
          <w:sz w:val="28"/>
        </w:rPr>
        <w:t>配套设备和附件、预期使用率、运行和维护费用、设备共享程度、效益预测及风险分析等方面。</w:t>
      </w:r>
    </w:p>
    <w:p w14:paraId="581A01B1">
      <w:pPr>
        <w:pStyle w:val="10"/>
        <w:numPr>
          <w:ilvl w:val="0"/>
          <w:numId w:val="8"/>
        </w:numPr>
        <w:tabs>
          <w:tab w:val="left" w:pos="1120"/>
        </w:tabs>
        <w:spacing w:before="0" w:after="0" w:line="336" w:lineRule="auto"/>
        <w:ind w:left="197" w:right="109" w:firstLine="638"/>
        <w:jc w:val="left"/>
        <w:rPr>
          <w:sz w:val="28"/>
        </w:rPr>
      </w:pPr>
      <w:r>
        <w:rPr>
          <w:spacing w:val="-6"/>
          <w:sz w:val="28"/>
        </w:rPr>
        <w:t>大型精密仪器设备采购论证报告需经校领导审核批准后，由教务处、</w:t>
      </w:r>
      <w:r>
        <w:rPr>
          <w:spacing w:val="-3"/>
          <w:sz w:val="28"/>
        </w:rPr>
        <w:t>资产管理处和二级学院共同负责组织采购。</w:t>
      </w:r>
    </w:p>
    <w:p w14:paraId="07C85AA9">
      <w:pPr>
        <w:spacing w:after="0" w:line="336" w:lineRule="auto"/>
        <w:jc w:val="left"/>
        <w:rPr>
          <w:sz w:val="28"/>
        </w:rPr>
        <w:sectPr>
          <w:pgSz w:w="11910" w:h="16840"/>
          <w:pgMar w:top="1580" w:right="740" w:bottom="1680" w:left="1600" w:header="0" w:footer="1489" w:gutter="0"/>
          <w:cols w:space="720" w:num="1"/>
        </w:sectPr>
      </w:pPr>
    </w:p>
    <w:p w14:paraId="34E5FDAA">
      <w:pPr>
        <w:pStyle w:val="4"/>
        <w:spacing w:before="9"/>
        <w:ind w:left="0"/>
        <w:rPr>
          <w:sz w:val="25"/>
        </w:rPr>
      </w:pPr>
    </w:p>
    <w:p w14:paraId="1C602ACF">
      <w:pPr>
        <w:pStyle w:val="10"/>
        <w:numPr>
          <w:ilvl w:val="0"/>
          <w:numId w:val="8"/>
        </w:numPr>
        <w:tabs>
          <w:tab w:val="left" w:pos="1120"/>
        </w:tabs>
        <w:spacing w:before="61" w:after="0" w:line="333" w:lineRule="auto"/>
        <w:ind w:left="197" w:right="252" w:firstLine="638"/>
        <w:jc w:val="left"/>
        <w:rPr>
          <w:sz w:val="28"/>
        </w:rPr>
      </w:pPr>
      <w:r>
        <w:rPr>
          <w:spacing w:val="-12"/>
          <w:sz w:val="28"/>
        </w:rPr>
        <w:t>大型精密贵重仪器设备采购到货后由资产管理处、教务处、财务处、</w:t>
      </w:r>
      <w:r>
        <w:rPr>
          <w:spacing w:val="-5"/>
          <w:sz w:val="28"/>
        </w:rPr>
        <w:t>相关专家、使用单位相关人员组成验收小组。验收成员依照采购合同进行</w:t>
      </w:r>
      <w:r>
        <w:rPr>
          <w:spacing w:val="-3"/>
          <w:sz w:val="28"/>
        </w:rPr>
        <w:t>实物验收。内容如下：</w:t>
      </w:r>
    </w:p>
    <w:p w14:paraId="18C934AF">
      <w:pPr>
        <w:pStyle w:val="10"/>
        <w:numPr>
          <w:ilvl w:val="0"/>
          <w:numId w:val="10"/>
        </w:numPr>
        <w:tabs>
          <w:tab w:val="left" w:pos="1538"/>
        </w:tabs>
        <w:spacing w:before="4" w:after="0" w:line="240" w:lineRule="auto"/>
        <w:ind w:left="1538" w:right="0" w:hanging="702"/>
        <w:jc w:val="left"/>
        <w:rPr>
          <w:sz w:val="28"/>
        </w:rPr>
      </w:pPr>
      <w:r>
        <w:rPr>
          <w:spacing w:val="-3"/>
          <w:sz w:val="28"/>
        </w:rPr>
        <w:t>检查包装及实物表面有无破损、锈蚀、受潮、霉变；</w:t>
      </w:r>
    </w:p>
    <w:p w14:paraId="5D76C1D0">
      <w:pPr>
        <w:pStyle w:val="10"/>
        <w:numPr>
          <w:ilvl w:val="0"/>
          <w:numId w:val="10"/>
        </w:numPr>
        <w:tabs>
          <w:tab w:val="left" w:pos="1538"/>
        </w:tabs>
        <w:spacing w:before="143" w:after="0" w:line="240" w:lineRule="auto"/>
        <w:ind w:left="1538" w:right="0" w:hanging="702"/>
        <w:jc w:val="left"/>
        <w:rPr>
          <w:sz w:val="28"/>
        </w:rPr>
      </w:pPr>
      <w:r>
        <w:rPr>
          <w:spacing w:val="-3"/>
          <w:sz w:val="28"/>
        </w:rPr>
        <w:t>根据合同条款和装箱单清点主机和附件数量及规格型号；</w:t>
      </w:r>
    </w:p>
    <w:p w14:paraId="7D5956F9">
      <w:pPr>
        <w:pStyle w:val="10"/>
        <w:numPr>
          <w:ilvl w:val="0"/>
          <w:numId w:val="10"/>
        </w:numPr>
        <w:tabs>
          <w:tab w:val="left" w:pos="1538"/>
        </w:tabs>
        <w:spacing w:before="141" w:after="0" w:line="333" w:lineRule="auto"/>
        <w:ind w:left="197" w:right="467" w:firstLine="638"/>
        <w:jc w:val="left"/>
        <w:rPr>
          <w:sz w:val="28"/>
        </w:rPr>
      </w:pPr>
      <w:r>
        <w:rPr>
          <w:spacing w:val="-3"/>
          <w:sz w:val="28"/>
        </w:rPr>
        <w:t>按照合同条款及产品技术说明书，规定的技术指标参数，开机逐项验收仪器设备功能，考核仪器设备的稳定性及可靠性。</w:t>
      </w:r>
    </w:p>
    <w:p w14:paraId="5ECF06C0">
      <w:pPr>
        <w:pStyle w:val="10"/>
        <w:numPr>
          <w:ilvl w:val="0"/>
          <w:numId w:val="10"/>
        </w:numPr>
        <w:tabs>
          <w:tab w:val="left" w:pos="1538"/>
        </w:tabs>
        <w:spacing w:before="3" w:after="0" w:line="333" w:lineRule="auto"/>
        <w:ind w:left="197" w:right="467" w:firstLine="638"/>
        <w:jc w:val="left"/>
        <w:rPr>
          <w:sz w:val="28"/>
        </w:rPr>
      </w:pPr>
      <w:r>
        <w:rPr>
          <w:spacing w:val="-3"/>
          <w:sz w:val="28"/>
        </w:rPr>
        <w:t>认真填写仪器设备数量、质量验收单，并附以说明性能合格的主要数据表。</w:t>
      </w:r>
    </w:p>
    <w:p w14:paraId="6F7CC2D7">
      <w:pPr>
        <w:pStyle w:val="10"/>
        <w:numPr>
          <w:ilvl w:val="0"/>
          <w:numId w:val="8"/>
        </w:numPr>
        <w:tabs>
          <w:tab w:val="left" w:pos="1040"/>
        </w:tabs>
        <w:spacing w:before="1" w:after="0" w:line="336" w:lineRule="auto"/>
        <w:ind w:left="197" w:right="404" w:firstLine="559"/>
        <w:jc w:val="left"/>
        <w:rPr>
          <w:sz w:val="28"/>
        </w:rPr>
      </w:pPr>
      <w:r>
        <w:rPr>
          <w:spacing w:val="-3"/>
          <w:sz w:val="28"/>
        </w:rPr>
        <w:t>进口仪器设备，到货后要在索赔期内完成验收工作，不合格的及时</w:t>
      </w:r>
      <w:r>
        <w:rPr>
          <w:spacing w:val="-2"/>
          <w:sz w:val="28"/>
        </w:rPr>
        <w:t>提出索赔。</w:t>
      </w:r>
    </w:p>
    <w:p w14:paraId="6F4DFCA6">
      <w:pPr>
        <w:pStyle w:val="3"/>
        <w:spacing w:line="423" w:lineRule="exact"/>
        <w:ind w:left="836"/>
        <w:jc w:val="left"/>
      </w:pPr>
      <w:r>
        <w:t>三、使用、维修</w:t>
      </w:r>
    </w:p>
    <w:p w14:paraId="4D6B2BEE">
      <w:pPr>
        <w:pStyle w:val="10"/>
        <w:numPr>
          <w:ilvl w:val="0"/>
          <w:numId w:val="11"/>
        </w:numPr>
        <w:tabs>
          <w:tab w:val="left" w:pos="1120"/>
        </w:tabs>
        <w:spacing w:before="73" w:after="0" w:line="336" w:lineRule="auto"/>
        <w:ind w:left="197" w:right="390" w:firstLine="638"/>
        <w:jc w:val="left"/>
        <w:rPr>
          <w:sz w:val="28"/>
        </w:rPr>
      </w:pPr>
      <w:r>
        <w:rPr>
          <w:spacing w:val="-6"/>
          <w:sz w:val="28"/>
        </w:rPr>
        <w:t>大型精密贵重仪器设备的使用必须填写详细的使用记录，按日记记</w:t>
      </w:r>
      <w:r>
        <w:rPr>
          <w:spacing w:val="-3"/>
          <w:sz w:val="28"/>
        </w:rPr>
        <w:t>录该仪器的使用和维修情况，根据记录统计仪器的使用率。</w:t>
      </w:r>
    </w:p>
    <w:p w14:paraId="63530D78">
      <w:pPr>
        <w:pStyle w:val="10"/>
        <w:numPr>
          <w:ilvl w:val="0"/>
          <w:numId w:val="11"/>
        </w:numPr>
        <w:tabs>
          <w:tab w:val="left" w:pos="1120"/>
        </w:tabs>
        <w:spacing w:before="0" w:after="0" w:line="333" w:lineRule="auto"/>
        <w:ind w:left="197" w:right="392" w:firstLine="638"/>
        <w:jc w:val="both"/>
        <w:rPr>
          <w:sz w:val="28"/>
        </w:rPr>
      </w:pPr>
      <w:r>
        <w:rPr>
          <w:spacing w:val="-7"/>
          <w:sz w:val="28"/>
        </w:rPr>
        <w:t>大型精密贵重仪器设备的使用必须做到防潮、防震、防尘，定人保</w:t>
      </w:r>
      <w:r>
        <w:rPr>
          <w:spacing w:val="-3"/>
          <w:sz w:val="28"/>
        </w:rPr>
        <w:t>管，定期保养，定期校验和定期上报情况。使用设备事先要熟悉设备性能和各项技术资料，不得超压，超负荷，超时限使用，严格遵守安全操作规程，严禁设备带病工作。保证其处于良好运行状态，提高大型精密贵重仪器设备的有效使用年限。</w:t>
      </w:r>
    </w:p>
    <w:p w14:paraId="2FE1B86B">
      <w:pPr>
        <w:pStyle w:val="10"/>
        <w:numPr>
          <w:ilvl w:val="0"/>
          <w:numId w:val="11"/>
        </w:numPr>
        <w:tabs>
          <w:tab w:val="left" w:pos="1120"/>
        </w:tabs>
        <w:spacing w:before="4" w:after="0" w:line="333" w:lineRule="auto"/>
        <w:ind w:left="197" w:right="252" w:firstLine="638"/>
        <w:jc w:val="left"/>
        <w:rPr>
          <w:sz w:val="28"/>
        </w:rPr>
      </w:pPr>
      <w:r>
        <w:rPr>
          <w:spacing w:val="-6"/>
          <w:sz w:val="28"/>
        </w:rPr>
        <w:t>大型精密贵重仪器设备必须按精密程度分级使用，应对性能和指标</w:t>
      </w:r>
      <w:r>
        <w:rPr>
          <w:spacing w:val="-13"/>
          <w:sz w:val="28"/>
        </w:rPr>
        <w:t xml:space="preserve">进行定期校验。对精密和性能降低的，要采取措施，设法恢复到良好状态， </w:t>
      </w:r>
      <w:r>
        <w:rPr>
          <w:spacing w:val="-5"/>
          <w:sz w:val="28"/>
        </w:rPr>
        <w:t>但一律不准拆改或解体使用。</w:t>
      </w:r>
    </w:p>
    <w:p w14:paraId="253529CA">
      <w:pPr>
        <w:pStyle w:val="10"/>
        <w:numPr>
          <w:ilvl w:val="0"/>
          <w:numId w:val="11"/>
        </w:numPr>
        <w:tabs>
          <w:tab w:val="left" w:pos="1120"/>
        </w:tabs>
        <w:spacing w:before="4" w:after="0" w:line="333" w:lineRule="auto"/>
        <w:ind w:left="197" w:right="390" w:firstLine="638"/>
        <w:jc w:val="both"/>
        <w:rPr>
          <w:sz w:val="28"/>
        </w:rPr>
      </w:pPr>
      <w:r>
        <w:rPr>
          <w:spacing w:val="-7"/>
          <w:sz w:val="28"/>
        </w:rPr>
        <w:t>使用单位要建立定期检查和维修制度，严防事故发生，若发现故障</w:t>
      </w:r>
      <w:r>
        <w:rPr>
          <w:spacing w:val="-3"/>
          <w:sz w:val="28"/>
        </w:rPr>
        <w:t>和损坏应立即查明原因，及时处理。大型精密贵重仪器设备发生一般故障时，使用单位应组织有关人员检修并做好检修记录，力争做到不影响教学</w:t>
      </w:r>
    </w:p>
    <w:p w14:paraId="609312F2">
      <w:pPr>
        <w:spacing w:after="0" w:line="333" w:lineRule="auto"/>
        <w:jc w:val="both"/>
        <w:rPr>
          <w:sz w:val="28"/>
        </w:rPr>
        <w:sectPr>
          <w:pgSz w:w="11910" w:h="16840"/>
          <w:pgMar w:top="1580" w:right="740" w:bottom="1680" w:left="1600" w:header="0" w:footer="1489" w:gutter="0"/>
          <w:cols w:space="720" w:num="1"/>
        </w:sectPr>
      </w:pPr>
    </w:p>
    <w:p w14:paraId="1CAF2332">
      <w:pPr>
        <w:pStyle w:val="4"/>
        <w:spacing w:before="9"/>
        <w:ind w:left="0"/>
        <w:rPr>
          <w:sz w:val="25"/>
        </w:rPr>
      </w:pPr>
    </w:p>
    <w:p w14:paraId="7843691A">
      <w:pPr>
        <w:pStyle w:val="4"/>
        <w:spacing w:before="61" w:line="336" w:lineRule="auto"/>
        <w:ind w:right="404"/>
      </w:pPr>
      <w:r>
        <w:t>和科研的正常进行。维修结束后，由使用单位、资产管理处共同验收，验收合格后，由使用单位写出完整的维修报告交资产管理处存档。</w:t>
      </w:r>
    </w:p>
    <w:p w14:paraId="4163AE81">
      <w:pPr>
        <w:pStyle w:val="3"/>
        <w:spacing w:line="423" w:lineRule="exact"/>
        <w:ind w:left="756"/>
        <w:jc w:val="left"/>
      </w:pPr>
      <w:r>
        <w:t>四、档案管理</w:t>
      </w:r>
    </w:p>
    <w:p w14:paraId="7CF2D39C">
      <w:pPr>
        <w:pStyle w:val="10"/>
        <w:numPr>
          <w:ilvl w:val="0"/>
          <w:numId w:val="12"/>
        </w:numPr>
        <w:tabs>
          <w:tab w:val="left" w:pos="1040"/>
        </w:tabs>
        <w:spacing w:before="73" w:after="0" w:line="333" w:lineRule="auto"/>
        <w:ind w:left="197" w:right="404" w:firstLine="559"/>
        <w:jc w:val="both"/>
        <w:rPr>
          <w:sz w:val="28"/>
        </w:rPr>
      </w:pPr>
      <w:r>
        <w:rPr>
          <w:spacing w:val="-3"/>
          <w:sz w:val="28"/>
        </w:rPr>
        <w:t>大型精密贵重仪器设备购置后要建立完整的技术档案，由学校采购部门、资产管理处负责收集、整理和立卷归档。资产管理处、使用单位保留复印件，技术档案原件归口学校档案室管理。</w:t>
      </w:r>
    </w:p>
    <w:p w14:paraId="6A477B86">
      <w:pPr>
        <w:pStyle w:val="10"/>
        <w:numPr>
          <w:ilvl w:val="0"/>
          <w:numId w:val="12"/>
        </w:numPr>
        <w:tabs>
          <w:tab w:val="left" w:pos="1040"/>
        </w:tabs>
        <w:spacing w:before="4" w:after="0" w:line="333" w:lineRule="auto"/>
        <w:ind w:left="197" w:right="404" w:firstLine="559"/>
        <w:jc w:val="both"/>
        <w:rPr>
          <w:sz w:val="28"/>
        </w:rPr>
      </w:pPr>
      <w:r>
        <w:rPr>
          <w:spacing w:val="-3"/>
          <w:sz w:val="28"/>
        </w:rPr>
        <w:t>档案内容：申请购置文件、学校领导及批复文件、论证文件、采购合同、验收单、发票、商品检验证书、合格证书、装箱单、说明书、操作规程、验收报告、使用记录、维修记录等有关技术资料。</w:t>
      </w:r>
    </w:p>
    <w:p w14:paraId="16BFBFF7">
      <w:pPr>
        <w:pStyle w:val="3"/>
        <w:spacing w:line="431" w:lineRule="exact"/>
        <w:ind w:left="756"/>
        <w:jc w:val="left"/>
      </w:pPr>
      <w:r>
        <w:t>五、附则</w:t>
      </w:r>
    </w:p>
    <w:p w14:paraId="65D73FC8">
      <w:pPr>
        <w:pStyle w:val="4"/>
        <w:spacing w:before="75"/>
        <w:ind w:left="756"/>
      </w:pPr>
      <w:r>
        <w:t>本办法由校务委员会审定，由资产管理处负责解释。</w:t>
      </w:r>
    </w:p>
    <w:p w14:paraId="11C0A0DA">
      <w:pPr>
        <w:pStyle w:val="4"/>
        <w:spacing w:before="141" w:line="333" w:lineRule="auto"/>
        <w:ind w:right="390" w:firstLine="559"/>
      </w:pPr>
      <w:r>
        <w:t>本办法自公布之日起执行。以往有关文件中与此办法冲突条款同时废止，以本办法为准。</w:t>
      </w:r>
    </w:p>
    <w:p w14:paraId="0386E59F">
      <w:pPr>
        <w:spacing w:after="0" w:line="333" w:lineRule="auto"/>
        <w:sectPr>
          <w:pgSz w:w="11910" w:h="16840"/>
          <w:pgMar w:top="1580" w:right="740" w:bottom="1680" w:left="1600" w:header="0" w:footer="1489" w:gutter="0"/>
          <w:cols w:space="720" w:num="1"/>
        </w:sectPr>
      </w:pPr>
    </w:p>
    <w:p w14:paraId="78FFC460">
      <w:pPr>
        <w:pStyle w:val="4"/>
        <w:spacing w:before="5"/>
        <w:ind w:left="0"/>
        <w:rPr>
          <w:sz w:val="25"/>
        </w:rPr>
      </w:pPr>
    </w:p>
    <w:p w14:paraId="5B22FA53">
      <w:pPr>
        <w:pStyle w:val="2"/>
        <w:ind w:right="185"/>
      </w:pPr>
      <w:bookmarkStart w:id="5" w:name="_bookmark4"/>
      <w:bookmarkEnd w:id="5"/>
      <w:r>
        <w:t>九江科技职业大学低值耐用品管理办法</w:t>
      </w:r>
    </w:p>
    <w:p w14:paraId="30C34676">
      <w:pPr>
        <w:pStyle w:val="4"/>
        <w:spacing w:before="136"/>
        <w:ind w:firstLine="559"/>
      </w:pPr>
      <w:r>
        <w:rPr>
          <w:rFonts w:hint="eastAsia" w:ascii="微软雅黑" w:eastAsia="微软雅黑"/>
          <w:b/>
        </w:rPr>
        <w:t xml:space="preserve">第一条 </w:t>
      </w:r>
      <w:r>
        <w:t>低值耐用品属于学校资产的组成部分，是保证学校教学、行政</w:t>
      </w:r>
    </w:p>
    <w:p w14:paraId="40F2EE0C">
      <w:pPr>
        <w:pStyle w:val="4"/>
        <w:spacing w:before="75" w:line="333" w:lineRule="auto"/>
        <w:ind w:right="404"/>
      </w:pPr>
      <w:r>
        <w:t>和后勤正常开展工作的物资保证。为了进一步提高低值耐用品利用率，防止积压浪费和闲置流失，制定本管理办法。</w:t>
      </w:r>
    </w:p>
    <w:p w14:paraId="2C2072E8">
      <w:pPr>
        <w:pStyle w:val="4"/>
        <w:spacing w:line="428" w:lineRule="exact"/>
        <w:ind w:left="756"/>
      </w:pPr>
      <w:r>
        <w:rPr>
          <w:rFonts w:hint="eastAsia" w:ascii="微软雅黑" w:eastAsia="微软雅黑"/>
          <w:b/>
        </w:rPr>
        <w:t xml:space="preserve">第二条 </w:t>
      </w:r>
      <w:r>
        <w:t>低值耐用品范围：不够固定资产标准，单价在 1000 元以下、5</w:t>
      </w:r>
    </w:p>
    <w:p w14:paraId="25C76FD9">
      <w:pPr>
        <w:pStyle w:val="4"/>
        <w:spacing w:before="75" w:line="333" w:lineRule="auto"/>
        <w:ind w:right="476"/>
      </w:pPr>
      <w:r>
        <w:t>0</w:t>
      </w:r>
      <w:r>
        <w:rPr>
          <w:spacing w:val="-10"/>
        </w:rPr>
        <w:t xml:space="preserve"> 元及以上，且耐用期在一年以上能独立使用的物品，如低值仪器仪表、</w:t>
      </w:r>
      <w:r>
        <w:rPr>
          <w:spacing w:val="-4"/>
        </w:rPr>
        <w:t>机电设备、工具量具、文教用品、文艺、体育用品等。</w:t>
      </w:r>
    </w:p>
    <w:p w14:paraId="6491B239">
      <w:pPr>
        <w:pStyle w:val="4"/>
        <w:spacing w:line="428" w:lineRule="exact"/>
        <w:ind w:left="756"/>
      </w:pPr>
      <w:r>
        <w:rPr>
          <w:rFonts w:hint="eastAsia" w:ascii="微软雅黑" w:eastAsia="微软雅黑"/>
          <w:b/>
          <w:spacing w:val="15"/>
        </w:rPr>
        <w:t xml:space="preserve">第三条 </w:t>
      </w:r>
      <w:r>
        <w:rPr>
          <w:spacing w:val="-3"/>
        </w:rPr>
        <w:t>低值耐用品实行统一建账，实行二级学院、部、处（</w:t>
      </w:r>
      <w:r>
        <w:t>室</w:t>
      </w:r>
      <w:r>
        <w:rPr>
          <w:spacing w:val="-142"/>
        </w:rPr>
        <w:t>）</w:t>
      </w:r>
      <w:r>
        <w:t>、中</w:t>
      </w:r>
    </w:p>
    <w:p w14:paraId="69D68DED">
      <w:pPr>
        <w:pStyle w:val="4"/>
        <w:spacing w:before="75" w:line="333" w:lineRule="auto"/>
        <w:ind w:right="404"/>
      </w:pPr>
      <w:r>
        <w:t>心二级管理。资产管理处按部门建立低值耐用品明细账，定期下发低值耐用品清单进行对账，做到账、物相符。</w:t>
      </w:r>
    </w:p>
    <w:p w14:paraId="62672EFB">
      <w:pPr>
        <w:pStyle w:val="4"/>
        <w:spacing w:line="428" w:lineRule="exact"/>
        <w:ind w:left="756"/>
      </w:pPr>
      <w:r>
        <w:rPr>
          <w:rFonts w:hint="eastAsia" w:ascii="微软雅黑" w:eastAsia="微软雅黑"/>
          <w:b/>
        </w:rPr>
        <w:t xml:space="preserve">第四条 </w:t>
      </w:r>
      <w:r>
        <w:t>低值耐用品发生故障或损坏需要修理时，按学校《设备维修管</w:t>
      </w:r>
    </w:p>
    <w:p w14:paraId="258D4812">
      <w:pPr>
        <w:pStyle w:val="4"/>
        <w:spacing w:before="75"/>
      </w:pPr>
      <w:r>
        <w:t>理办法》进行。</w:t>
      </w:r>
    </w:p>
    <w:p w14:paraId="4DDB7D3D">
      <w:pPr>
        <w:pStyle w:val="4"/>
        <w:spacing w:before="51" w:line="273" w:lineRule="auto"/>
        <w:ind w:right="320" w:firstLine="559"/>
      </w:pPr>
      <w:r>
        <w:rPr>
          <w:rFonts w:hint="eastAsia" w:ascii="微软雅黑" w:eastAsia="微软雅黑"/>
          <w:b/>
        </w:rPr>
        <w:t xml:space="preserve">第五条 </w:t>
      </w:r>
      <w:r>
        <w:t>低值耐用品任何人不准私自带出学校，需借出时，规定办理借用手续。</w:t>
      </w:r>
    </w:p>
    <w:p w14:paraId="1508D576">
      <w:pPr>
        <w:pStyle w:val="4"/>
        <w:spacing w:before="3" w:line="273" w:lineRule="auto"/>
        <w:ind w:right="320" w:firstLine="559"/>
      </w:pPr>
      <w:r>
        <w:rPr>
          <w:rFonts w:hint="eastAsia" w:ascii="微软雅黑" w:eastAsia="微软雅黑"/>
          <w:b/>
        </w:rPr>
        <w:t xml:space="preserve">第六条 </w:t>
      </w:r>
      <w:r>
        <w:t>对无修理使用价值的低值耐用品应及时填写报废审批表，到资产管理处办理报废手续，已批准报废的低值耐用品，由资产管理处组织相</w:t>
      </w:r>
    </w:p>
    <w:p w14:paraId="591F92FA">
      <w:pPr>
        <w:pStyle w:val="4"/>
        <w:spacing w:before="91"/>
      </w:pPr>
      <w:r>
        <w:t>关部门认定，报经校级领导批准后统一处理，任何使用部门不得自行处理。</w:t>
      </w:r>
    </w:p>
    <w:p w14:paraId="1231629F">
      <w:pPr>
        <w:pStyle w:val="4"/>
        <w:ind w:left="0"/>
      </w:pPr>
    </w:p>
    <w:p w14:paraId="17DF1091">
      <w:pPr>
        <w:pStyle w:val="4"/>
        <w:spacing w:before="194" w:line="273" w:lineRule="auto"/>
        <w:ind w:right="264" w:firstLine="559"/>
      </w:pPr>
      <w:r>
        <w:rPr>
          <w:rFonts w:hint="eastAsia" w:ascii="微软雅黑" w:eastAsia="微软雅黑"/>
          <w:b/>
        </w:rPr>
        <w:t xml:space="preserve">第七条 </w:t>
      </w:r>
      <w:r>
        <w:t>报废的低值耐用品所得残值，有偿调拨所得及赔偿费等收入， 一律上交学校财务处，纳入学校年度设备经费。</w:t>
      </w:r>
    </w:p>
    <w:p w14:paraId="23BAC9AE">
      <w:pPr>
        <w:pStyle w:val="4"/>
        <w:spacing w:before="3" w:line="273" w:lineRule="auto"/>
        <w:ind w:right="321" w:firstLine="559"/>
      </w:pPr>
      <w:r>
        <w:rPr>
          <w:rFonts w:hint="eastAsia" w:ascii="微软雅黑" w:eastAsia="微软雅黑"/>
          <w:b/>
        </w:rPr>
        <w:t xml:space="preserve">第八条 </w:t>
      </w:r>
      <w:r>
        <w:t>低值耐用品若在校内调剂，需经转出单位负责人同意，并由转出、转入双方单位经办人到资产管理处办理移交手续。</w:t>
      </w:r>
    </w:p>
    <w:p w14:paraId="3C460EC0">
      <w:pPr>
        <w:pStyle w:val="4"/>
        <w:spacing w:before="1"/>
        <w:ind w:firstLine="559"/>
      </w:pPr>
      <w:r>
        <w:rPr>
          <w:rFonts w:hint="eastAsia" w:ascii="微软雅黑" w:eastAsia="微软雅黑"/>
          <w:b/>
        </w:rPr>
        <w:t xml:space="preserve">第九条 </w:t>
      </w:r>
      <w:r>
        <w:t>本办法由资产管理处制定，经由校务委员会审定。以往有关文</w:t>
      </w:r>
    </w:p>
    <w:p w14:paraId="747D3F48">
      <w:pPr>
        <w:pStyle w:val="4"/>
        <w:spacing w:before="75" w:line="333" w:lineRule="auto"/>
        <w:ind w:right="404"/>
      </w:pPr>
      <w:r>
        <w:t>件中相关冲突条款同时废止，以本办法为准，解释权归资产管理处。本规定自公布之日起执行。</w:t>
      </w:r>
    </w:p>
    <w:p w14:paraId="610B9561">
      <w:pPr>
        <w:spacing w:after="0" w:line="333" w:lineRule="auto"/>
        <w:sectPr>
          <w:pgSz w:w="11910" w:h="16840"/>
          <w:pgMar w:top="1580" w:right="740" w:bottom="1680" w:left="1600" w:header="0" w:footer="1489" w:gutter="0"/>
          <w:cols w:space="720" w:num="1"/>
        </w:sectPr>
      </w:pPr>
    </w:p>
    <w:p w14:paraId="004AA8E1">
      <w:pPr>
        <w:pStyle w:val="4"/>
        <w:spacing w:before="5"/>
        <w:ind w:left="0"/>
        <w:rPr>
          <w:sz w:val="25"/>
        </w:rPr>
      </w:pPr>
    </w:p>
    <w:p w14:paraId="0CCE09CA">
      <w:pPr>
        <w:pStyle w:val="2"/>
        <w:ind w:right="183"/>
      </w:pPr>
      <w:bookmarkStart w:id="6" w:name="_bookmark5"/>
      <w:bookmarkEnd w:id="6"/>
      <w:r>
        <w:t>九江科技职业大学设备维修管理办法</w:t>
      </w:r>
    </w:p>
    <w:p w14:paraId="26B8AEEC">
      <w:pPr>
        <w:pStyle w:val="4"/>
        <w:spacing w:before="225" w:line="333" w:lineRule="auto"/>
        <w:ind w:right="388" w:firstLine="559"/>
        <w:jc w:val="both"/>
      </w:pPr>
      <w:r>
        <w:t>为加强仪器设备维修管理工作，合理使用设备维修经费，提高仪器设备的完好率。根据《九</w:t>
      </w:r>
      <w:r>
        <w:rPr>
          <w:rFonts w:hint="eastAsia" w:ascii="仿宋" w:eastAsia="仿宋"/>
        </w:rPr>
        <w:t>江科技职业大学</w:t>
      </w:r>
      <w:r>
        <w:t>仪器设备管理办法》等有关规定， 特制定本办法。</w:t>
      </w:r>
    </w:p>
    <w:p w14:paraId="601C8EE3">
      <w:pPr>
        <w:pStyle w:val="4"/>
        <w:spacing w:line="428" w:lineRule="exact"/>
        <w:ind w:left="756"/>
        <w:jc w:val="both"/>
      </w:pPr>
      <w:r>
        <w:rPr>
          <w:rFonts w:hint="eastAsia" w:ascii="微软雅黑" w:eastAsia="微软雅黑"/>
          <w:b/>
        </w:rPr>
        <w:t xml:space="preserve">第一条 </w:t>
      </w:r>
      <w:r>
        <w:t>学校每年根据各二级学院设备使用情况和实际需要，确定年</w:t>
      </w:r>
    </w:p>
    <w:p w14:paraId="1655F6F9">
      <w:pPr>
        <w:pStyle w:val="4"/>
        <w:spacing w:before="75"/>
      </w:pPr>
      <w:r>
        <w:t>度设备维修经费，列入年度经费预算，实行专款专用。</w:t>
      </w:r>
    </w:p>
    <w:p w14:paraId="383E20BC">
      <w:pPr>
        <w:pStyle w:val="4"/>
        <w:tabs>
          <w:tab w:val="left" w:pos="1882"/>
        </w:tabs>
        <w:spacing w:before="51" w:line="273" w:lineRule="auto"/>
        <w:ind w:right="386" w:firstLine="559"/>
      </w:pPr>
      <w:r>
        <w:rPr>
          <w:rFonts w:hint="eastAsia" w:ascii="微软雅黑" w:eastAsia="微软雅黑"/>
          <w:b/>
        </w:rPr>
        <w:t>第二条</w:t>
      </w:r>
      <w:r>
        <w:rPr>
          <w:rFonts w:hint="eastAsia" w:ascii="微软雅黑" w:eastAsia="微软雅黑"/>
          <w:b/>
        </w:rPr>
        <w:tab/>
      </w:r>
      <w:r>
        <w:rPr>
          <w:spacing w:val="-1"/>
        </w:rPr>
        <w:t>各部</w:t>
      </w:r>
      <w:r>
        <w:rPr>
          <w:spacing w:val="-3"/>
        </w:rPr>
        <w:t>门</w:t>
      </w:r>
      <w:r>
        <w:t>进行仪器设</w:t>
      </w:r>
      <w:r>
        <w:rPr>
          <w:spacing w:val="-3"/>
        </w:rPr>
        <w:t>备</w:t>
      </w:r>
      <w:r>
        <w:t>维修，应填</w:t>
      </w:r>
      <w:r>
        <w:rPr>
          <w:spacing w:val="-3"/>
        </w:rPr>
        <w:t>写</w:t>
      </w:r>
      <w:r>
        <w:t>《九</w:t>
      </w:r>
      <w:r>
        <w:rPr>
          <w:rFonts w:hint="eastAsia" w:ascii="仿宋" w:eastAsia="仿宋"/>
        </w:rPr>
        <w:t>江科技职业大学</w:t>
      </w:r>
      <w:r>
        <w:t>设备维</w:t>
      </w:r>
      <w:r>
        <w:rPr>
          <w:spacing w:val="-3"/>
        </w:rPr>
        <w:t>修</w:t>
      </w:r>
      <w:r>
        <w:t>申请</w:t>
      </w:r>
      <w:r>
        <w:rPr>
          <w:spacing w:val="-3"/>
        </w:rPr>
        <w:t>表</w:t>
      </w:r>
      <w:r>
        <w:rPr>
          <w:spacing w:val="-142"/>
        </w:rPr>
        <w:t>》</w:t>
      </w:r>
      <w:r>
        <w:t>，</w:t>
      </w:r>
      <w:r>
        <w:rPr>
          <w:spacing w:val="-3"/>
        </w:rPr>
        <w:t>经</w:t>
      </w:r>
      <w:r>
        <w:t>教务</w:t>
      </w:r>
      <w:r>
        <w:rPr>
          <w:spacing w:val="-3"/>
        </w:rPr>
        <w:t>处</w:t>
      </w:r>
      <w:r>
        <w:t>、资产管</w:t>
      </w:r>
      <w:r>
        <w:rPr>
          <w:spacing w:val="-3"/>
        </w:rPr>
        <w:t>理</w:t>
      </w:r>
      <w:r>
        <w:t>处</w:t>
      </w:r>
      <w:r>
        <w:rPr>
          <w:spacing w:val="-3"/>
        </w:rPr>
        <w:t>审</w:t>
      </w:r>
      <w:r>
        <w:t>核，报</w:t>
      </w:r>
      <w:r>
        <w:rPr>
          <w:spacing w:val="-3"/>
        </w:rPr>
        <w:t>校</w:t>
      </w:r>
      <w:r>
        <w:t>领导</w:t>
      </w:r>
      <w:r>
        <w:rPr>
          <w:spacing w:val="-3"/>
        </w:rPr>
        <w:t>审</w:t>
      </w:r>
      <w:r>
        <w:t>批后</w:t>
      </w:r>
      <w:r>
        <w:rPr>
          <w:spacing w:val="-3"/>
        </w:rPr>
        <w:t>实</w:t>
      </w:r>
      <w:r>
        <w:t>施。</w:t>
      </w:r>
    </w:p>
    <w:p w14:paraId="2057004A">
      <w:pPr>
        <w:pStyle w:val="4"/>
        <w:tabs>
          <w:tab w:val="left" w:pos="1882"/>
        </w:tabs>
        <w:spacing w:before="4" w:line="273" w:lineRule="auto"/>
        <w:ind w:right="390" w:firstLine="559"/>
      </w:pPr>
      <w:r>
        <w:rPr>
          <w:rFonts w:hint="eastAsia" w:ascii="微软雅黑" w:eastAsia="微软雅黑"/>
          <w:b/>
        </w:rPr>
        <w:t>第三条</w:t>
      </w:r>
      <w:r>
        <w:rPr>
          <w:rFonts w:hint="eastAsia" w:ascii="微软雅黑" w:eastAsia="微软雅黑"/>
          <w:b/>
        </w:rPr>
        <w:tab/>
      </w:r>
      <w:r>
        <w:rPr>
          <w:spacing w:val="-1"/>
        </w:rPr>
        <w:t>仪器</w:t>
      </w:r>
      <w:r>
        <w:rPr>
          <w:spacing w:val="-3"/>
        </w:rPr>
        <w:t>设</w:t>
      </w:r>
      <w:r>
        <w:rPr>
          <w:spacing w:val="-1"/>
        </w:rPr>
        <w:t>备在保</w:t>
      </w:r>
      <w:r>
        <w:t>质期</w:t>
      </w:r>
      <w:r>
        <w:rPr>
          <w:spacing w:val="-3"/>
        </w:rPr>
        <w:t>内</w:t>
      </w:r>
      <w:r>
        <w:t>的，其维修</w:t>
      </w:r>
      <w:r>
        <w:rPr>
          <w:spacing w:val="-3"/>
        </w:rPr>
        <w:t>由</w:t>
      </w:r>
      <w:r>
        <w:t>供货质保单</w:t>
      </w:r>
      <w:r>
        <w:rPr>
          <w:spacing w:val="-3"/>
        </w:rPr>
        <w:t>位</w:t>
      </w:r>
      <w:r>
        <w:t>负责维修； 仪</w:t>
      </w:r>
      <w:r>
        <w:rPr>
          <w:spacing w:val="-3"/>
        </w:rPr>
        <w:t>器</w:t>
      </w:r>
      <w:r>
        <w:t>设备</w:t>
      </w:r>
      <w:r>
        <w:rPr>
          <w:spacing w:val="-3"/>
        </w:rPr>
        <w:t>超</w:t>
      </w:r>
      <w:r>
        <w:t>出质</w:t>
      </w:r>
      <w:r>
        <w:rPr>
          <w:spacing w:val="-3"/>
        </w:rPr>
        <w:t>保</w:t>
      </w:r>
      <w:r>
        <w:t>期的</w:t>
      </w:r>
      <w:r>
        <w:rPr>
          <w:spacing w:val="-3"/>
        </w:rPr>
        <w:t>，</w:t>
      </w:r>
      <w:r>
        <w:t>采取</w:t>
      </w:r>
      <w:r>
        <w:rPr>
          <w:spacing w:val="-3"/>
        </w:rPr>
        <w:t>校</w:t>
      </w:r>
      <w:r>
        <w:t>内维</w:t>
      </w:r>
      <w:r>
        <w:rPr>
          <w:spacing w:val="-3"/>
        </w:rPr>
        <w:t>修</w:t>
      </w:r>
      <w:r>
        <w:t>和校</w:t>
      </w:r>
      <w:r>
        <w:rPr>
          <w:spacing w:val="-3"/>
        </w:rPr>
        <w:t>外</w:t>
      </w:r>
      <w:r>
        <w:t>维修</w:t>
      </w:r>
      <w:r>
        <w:rPr>
          <w:spacing w:val="-3"/>
        </w:rPr>
        <w:t>相</w:t>
      </w:r>
      <w:r>
        <w:t>结合</w:t>
      </w:r>
      <w:r>
        <w:rPr>
          <w:spacing w:val="-3"/>
        </w:rPr>
        <w:t>的</w:t>
      </w:r>
      <w:r>
        <w:t>方式</w:t>
      </w:r>
      <w:r>
        <w:rPr>
          <w:spacing w:val="-3"/>
        </w:rPr>
        <w:t>进</w:t>
      </w:r>
      <w:r>
        <w:t>行。</w:t>
      </w:r>
    </w:p>
    <w:p w14:paraId="500857AF">
      <w:pPr>
        <w:pStyle w:val="4"/>
        <w:tabs>
          <w:tab w:val="left" w:pos="1882"/>
        </w:tabs>
        <w:spacing w:before="1" w:line="276" w:lineRule="auto"/>
        <w:ind w:right="390" w:firstLine="559"/>
      </w:pPr>
      <w:r>
        <w:rPr>
          <w:rFonts w:hint="eastAsia" w:ascii="微软雅黑" w:eastAsia="微软雅黑"/>
          <w:b/>
        </w:rPr>
        <w:t>第四条</w:t>
      </w:r>
      <w:r>
        <w:rPr>
          <w:rFonts w:hint="eastAsia" w:ascii="微软雅黑" w:eastAsia="微软雅黑"/>
          <w:b/>
        </w:rPr>
        <w:tab/>
      </w:r>
      <w:r>
        <w:rPr>
          <w:spacing w:val="-1"/>
        </w:rPr>
        <w:t>大型</w:t>
      </w:r>
      <w:r>
        <w:rPr>
          <w:spacing w:val="-3"/>
        </w:rPr>
        <w:t>或</w:t>
      </w:r>
      <w:r>
        <w:rPr>
          <w:spacing w:val="-1"/>
        </w:rPr>
        <w:t>贵重设</w:t>
      </w:r>
      <w:r>
        <w:t>备维</w:t>
      </w:r>
      <w:r>
        <w:rPr>
          <w:spacing w:val="-3"/>
        </w:rPr>
        <w:t>修</w:t>
      </w:r>
      <w:r>
        <w:t>，使用部门</w:t>
      </w:r>
      <w:r>
        <w:rPr>
          <w:spacing w:val="-3"/>
        </w:rPr>
        <w:t>需</w:t>
      </w:r>
      <w:r>
        <w:t>组织相关部</w:t>
      </w:r>
      <w:r>
        <w:rPr>
          <w:spacing w:val="-3"/>
        </w:rPr>
        <w:t>门</w:t>
      </w:r>
      <w:r>
        <w:t>和技术人员进</w:t>
      </w:r>
      <w:r>
        <w:rPr>
          <w:spacing w:val="-3"/>
        </w:rPr>
        <w:t>行</w:t>
      </w:r>
      <w:r>
        <w:t>质量</w:t>
      </w:r>
      <w:r>
        <w:rPr>
          <w:spacing w:val="-3"/>
        </w:rPr>
        <w:t>检</w:t>
      </w:r>
      <w:r>
        <w:t>验后</w:t>
      </w:r>
      <w:r>
        <w:rPr>
          <w:spacing w:val="-3"/>
        </w:rPr>
        <w:t>再</w:t>
      </w:r>
      <w:r>
        <w:t>实施</w:t>
      </w:r>
      <w:r>
        <w:rPr>
          <w:spacing w:val="-3"/>
        </w:rPr>
        <w:t>维</w:t>
      </w:r>
      <w:r>
        <w:t>修。</w:t>
      </w:r>
    </w:p>
    <w:p w14:paraId="37D27930">
      <w:pPr>
        <w:pStyle w:val="4"/>
        <w:tabs>
          <w:tab w:val="left" w:pos="1882"/>
        </w:tabs>
        <w:spacing w:line="273" w:lineRule="auto"/>
        <w:ind w:right="390" w:firstLine="559"/>
      </w:pPr>
      <w:r>
        <w:rPr>
          <w:rFonts w:hint="eastAsia" w:ascii="微软雅黑" w:eastAsia="微软雅黑"/>
          <w:b/>
        </w:rPr>
        <w:t>第五条</w:t>
      </w:r>
      <w:r>
        <w:rPr>
          <w:rFonts w:hint="eastAsia" w:ascii="微软雅黑" w:eastAsia="微软雅黑"/>
          <w:b/>
        </w:rPr>
        <w:tab/>
      </w:r>
      <w:r>
        <w:rPr>
          <w:spacing w:val="-1"/>
        </w:rPr>
        <w:t>办公</w:t>
      </w:r>
      <w:r>
        <w:rPr>
          <w:spacing w:val="-3"/>
        </w:rPr>
        <w:t>电</w:t>
      </w:r>
      <w:r>
        <w:rPr>
          <w:spacing w:val="-1"/>
        </w:rPr>
        <w:t>脑、打</w:t>
      </w:r>
      <w:r>
        <w:t>印机</w:t>
      </w:r>
      <w:r>
        <w:rPr>
          <w:spacing w:val="-3"/>
        </w:rPr>
        <w:t>、</w:t>
      </w:r>
      <w:r>
        <w:t>复印机、多</w:t>
      </w:r>
      <w:r>
        <w:rPr>
          <w:spacing w:val="-3"/>
        </w:rPr>
        <w:t>媒</w:t>
      </w:r>
      <w:r>
        <w:t>体等常用办</w:t>
      </w:r>
      <w:r>
        <w:rPr>
          <w:spacing w:val="-3"/>
        </w:rPr>
        <w:t>公</w:t>
      </w:r>
      <w:r>
        <w:t>设备，可由各</w:t>
      </w:r>
      <w:r>
        <w:rPr>
          <w:spacing w:val="-3"/>
        </w:rPr>
        <w:t>部</w:t>
      </w:r>
      <w:r>
        <w:t>门通</w:t>
      </w:r>
      <w:r>
        <w:rPr>
          <w:spacing w:val="-3"/>
        </w:rPr>
        <w:t>过</w:t>
      </w:r>
      <w:r>
        <w:t>办公</w:t>
      </w:r>
      <w:r>
        <w:rPr>
          <w:spacing w:val="-3"/>
        </w:rPr>
        <w:t>经</w:t>
      </w:r>
      <w:r>
        <w:t>费确</w:t>
      </w:r>
      <w:r>
        <w:rPr>
          <w:spacing w:val="-3"/>
        </w:rPr>
        <w:t>定</w:t>
      </w:r>
      <w:r>
        <w:t>维修。</w:t>
      </w:r>
    </w:p>
    <w:p w14:paraId="1FC29709">
      <w:pPr>
        <w:pStyle w:val="4"/>
        <w:tabs>
          <w:tab w:val="left" w:pos="1882"/>
        </w:tabs>
        <w:spacing w:line="273" w:lineRule="auto"/>
        <w:ind w:right="390" w:firstLine="559"/>
      </w:pPr>
      <w:r>
        <w:rPr>
          <w:rFonts w:hint="eastAsia" w:ascii="微软雅黑" w:eastAsia="微软雅黑"/>
          <w:b/>
        </w:rPr>
        <w:t>第六条</w:t>
      </w:r>
      <w:r>
        <w:rPr>
          <w:rFonts w:hint="eastAsia" w:ascii="微软雅黑" w:eastAsia="微软雅黑"/>
          <w:b/>
        </w:rPr>
        <w:tab/>
      </w:r>
      <w:r>
        <w:rPr>
          <w:spacing w:val="-1"/>
        </w:rPr>
        <w:t>仪器</w:t>
      </w:r>
      <w:r>
        <w:rPr>
          <w:spacing w:val="-3"/>
        </w:rPr>
        <w:t>设</w:t>
      </w:r>
      <w:r>
        <w:rPr>
          <w:spacing w:val="-1"/>
        </w:rPr>
        <w:t>备维修</w:t>
      </w:r>
      <w:r>
        <w:t>费用</w:t>
      </w:r>
      <w:r>
        <w:rPr>
          <w:spacing w:val="-3"/>
        </w:rPr>
        <w:t>的</w:t>
      </w:r>
      <w:r>
        <w:t>报销，凭校</w:t>
      </w:r>
      <w:r>
        <w:rPr>
          <w:spacing w:val="-3"/>
        </w:rPr>
        <w:t>领</w:t>
      </w:r>
      <w:r>
        <w:t>导批准后的</w:t>
      </w:r>
      <w:r>
        <w:rPr>
          <w:spacing w:val="-3"/>
        </w:rPr>
        <w:t>《</w:t>
      </w:r>
      <w:r>
        <w:t>设备维修申请</w:t>
      </w:r>
      <w:r>
        <w:rPr>
          <w:spacing w:val="-3"/>
        </w:rPr>
        <w:t>表</w:t>
      </w:r>
      <w:r>
        <w:rPr>
          <w:spacing w:val="-142"/>
        </w:rPr>
        <w:t>》</w:t>
      </w:r>
      <w:r>
        <w:t>，</w:t>
      </w:r>
      <w:r>
        <w:rPr>
          <w:spacing w:val="-3"/>
        </w:rPr>
        <w:t>并</w:t>
      </w:r>
      <w:r>
        <w:t>按学</w:t>
      </w:r>
      <w:r>
        <w:rPr>
          <w:spacing w:val="-3"/>
        </w:rPr>
        <w:t>校</w:t>
      </w:r>
      <w:r>
        <w:t>的财</w:t>
      </w:r>
      <w:r>
        <w:rPr>
          <w:spacing w:val="-3"/>
        </w:rPr>
        <w:t>务</w:t>
      </w:r>
      <w:r>
        <w:t>报销</w:t>
      </w:r>
      <w:r>
        <w:rPr>
          <w:spacing w:val="-3"/>
        </w:rPr>
        <w:t>制</w:t>
      </w:r>
      <w:r>
        <w:t>度办</w:t>
      </w:r>
      <w:r>
        <w:rPr>
          <w:spacing w:val="-3"/>
        </w:rPr>
        <w:t>理</w:t>
      </w:r>
      <w:r>
        <w:t>报销</w:t>
      </w:r>
      <w:r>
        <w:rPr>
          <w:spacing w:val="-3"/>
        </w:rPr>
        <w:t>手</w:t>
      </w:r>
      <w:r>
        <w:t>续。</w:t>
      </w:r>
    </w:p>
    <w:p w14:paraId="6132D95C">
      <w:pPr>
        <w:pStyle w:val="4"/>
        <w:tabs>
          <w:tab w:val="left" w:pos="1882"/>
        </w:tabs>
        <w:spacing w:line="276" w:lineRule="auto"/>
        <w:ind w:right="251" w:firstLine="559"/>
      </w:pPr>
      <w:r>
        <w:rPr>
          <w:rFonts w:hint="eastAsia" w:ascii="微软雅黑" w:eastAsia="微软雅黑"/>
          <w:b/>
        </w:rPr>
        <w:t>第七条</w:t>
      </w:r>
      <w:r>
        <w:rPr>
          <w:rFonts w:hint="eastAsia" w:ascii="微软雅黑" w:eastAsia="微软雅黑"/>
          <w:b/>
        </w:rPr>
        <w:tab/>
      </w:r>
      <w:r>
        <w:t>各部</w:t>
      </w:r>
      <w:r>
        <w:rPr>
          <w:spacing w:val="-3"/>
        </w:rPr>
        <w:t>门</w:t>
      </w:r>
      <w:r>
        <w:t>要建立设备</w:t>
      </w:r>
      <w:r>
        <w:rPr>
          <w:spacing w:val="-3"/>
        </w:rPr>
        <w:t>维</w:t>
      </w:r>
      <w:r>
        <w:t>修记录制度</w:t>
      </w:r>
      <w:r>
        <w:rPr>
          <w:spacing w:val="-3"/>
        </w:rPr>
        <w:t>，</w:t>
      </w:r>
      <w:r>
        <w:t>注重设备的</w:t>
      </w:r>
      <w:r>
        <w:rPr>
          <w:spacing w:val="-3"/>
        </w:rPr>
        <w:t>日</w:t>
      </w:r>
      <w:r>
        <w:t>常维护与保</w:t>
      </w:r>
      <w:r>
        <w:rPr>
          <w:spacing w:val="-3"/>
        </w:rPr>
        <w:t>养</w:t>
      </w:r>
      <w:r>
        <w:rPr>
          <w:spacing w:val="-41"/>
        </w:rPr>
        <w:t>，</w:t>
      </w:r>
      <w:r>
        <w:rPr>
          <w:spacing w:val="-1"/>
        </w:rPr>
        <w:t>定</w:t>
      </w:r>
      <w:r>
        <w:rPr>
          <w:spacing w:val="-3"/>
        </w:rPr>
        <w:t>期</w:t>
      </w:r>
      <w:r>
        <w:t>进行</w:t>
      </w:r>
      <w:r>
        <w:rPr>
          <w:spacing w:val="-3"/>
        </w:rPr>
        <w:t>检</w:t>
      </w:r>
      <w:r>
        <w:t>查</w:t>
      </w:r>
      <w:r>
        <w:rPr>
          <w:spacing w:val="-44"/>
        </w:rPr>
        <w:t>，</w:t>
      </w:r>
      <w:r>
        <w:t>发</w:t>
      </w:r>
      <w:r>
        <w:rPr>
          <w:spacing w:val="-3"/>
        </w:rPr>
        <w:t>现</w:t>
      </w:r>
      <w:r>
        <w:t>故障</w:t>
      </w:r>
      <w:r>
        <w:rPr>
          <w:spacing w:val="-3"/>
        </w:rPr>
        <w:t>及</w:t>
      </w:r>
      <w:r>
        <w:t>时修</w:t>
      </w:r>
      <w:r>
        <w:rPr>
          <w:spacing w:val="-3"/>
        </w:rPr>
        <w:t>复</w:t>
      </w:r>
      <w:r>
        <w:rPr>
          <w:spacing w:val="-41"/>
        </w:rPr>
        <w:t>，</w:t>
      </w:r>
      <w:r>
        <w:t>避</w:t>
      </w:r>
      <w:r>
        <w:rPr>
          <w:spacing w:val="-3"/>
        </w:rPr>
        <w:t>免</w:t>
      </w:r>
      <w:r>
        <w:t>发生</w:t>
      </w:r>
      <w:r>
        <w:rPr>
          <w:spacing w:val="-3"/>
        </w:rPr>
        <w:t>重</w:t>
      </w:r>
      <w:r>
        <w:t>大设</w:t>
      </w:r>
      <w:r>
        <w:rPr>
          <w:spacing w:val="-3"/>
        </w:rPr>
        <w:t>备</w:t>
      </w:r>
      <w:r>
        <w:t>损坏</w:t>
      </w:r>
      <w:r>
        <w:rPr>
          <w:spacing w:val="-3"/>
        </w:rPr>
        <w:t>责</w:t>
      </w:r>
      <w:r>
        <w:t>任事</w:t>
      </w:r>
      <w:r>
        <w:rPr>
          <w:spacing w:val="-3"/>
        </w:rPr>
        <w:t>故</w:t>
      </w:r>
      <w:r>
        <w:t>。</w:t>
      </w:r>
    </w:p>
    <w:p w14:paraId="365A777E">
      <w:pPr>
        <w:spacing w:after="0" w:line="276" w:lineRule="auto"/>
        <w:sectPr>
          <w:pgSz w:w="11910" w:h="16840"/>
          <w:pgMar w:top="1580" w:right="740" w:bottom="1680" w:left="1600" w:header="0" w:footer="1489" w:gutter="0"/>
          <w:cols w:space="720" w:num="1"/>
        </w:sectPr>
      </w:pPr>
    </w:p>
    <w:p w14:paraId="2B3167F3">
      <w:pPr>
        <w:pStyle w:val="4"/>
        <w:spacing w:before="5"/>
        <w:ind w:left="0"/>
        <w:rPr>
          <w:sz w:val="25"/>
        </w:rPr>
      </w:pPr>
    </w:p>
    <w:p w14:paraId="1B9A038D">
      <w:pPr>
        <w:pStyle w:val="2"/>
        <w:ind w:right="183"/>
      </w:pPr>
      <w:bookmarkStart w:id="7" w:name="_bookmark6"/>
      <w:bookmarkEnd w:id="7"/>
      <w:r>
        <w:t>九江科技职业大学仪器设备管理办法</w:t>
      </w:r>
    </w:p>
    <w:p w14:paraId="03CB61E2">
      <w:pPr>
        <w:pStyle w:val="3"/>
        <w:spacing w:before="136" w:line="509" w:lineRule="exact"/>
        <w:ind w:left="705" w:right="341"/>
      </w:pPr>
      <w:r>
        <w:t>第 一 章  总 则</w:t>
      </w:r>
    </w:p>
    <w:p w14:paraId="45C25817">
      <w:pPr>
        <w:pStyle w:val="4"/>
        <w:spacing w:line="273" w:lineRule="auto"/>
        <w:ind w:right="320" w:firstLine="559"/>
      </w:pPr>
      <w:r>
        <w:rPr>
          <w:rFonts w:hint="eastAsia" w:ascii="微软雅黑" w:eastAsia="微软雅黑"/>
          <w:b/>
        </w:rPr>
        <w:t xml:space="preserve">第一条 </w:t>
      </w:r>
      <w:r>
        <w:t>仪器设备是固定资产的重要组成部分。为了加强仪器设备的管理，提高其使用效益，根据《高等学校仪器设备管理办法》有关规定，结</w:t>
      </w:r>
    </w:p>
    <w:p w14:paraId="6117FD22">
      <w:pPr>
        <w:pStyle w:val="4"/>
        <w:spacing w:before="83"/>
      </w:pPr>
      <w:r>
        <w:t>合我校实际情况，特制定本办法。</w:t>
      </w:r>
    </w:p>
    <w:p w14:paraId="06D34A5A">
      <w:pPr>
        <w:pStyle w:val="4"/>
        <w:spacing w:before="23" w:line="500" w:lineRule="exact"/>
        <w:ind w:right="390" w:firstLine="559"/>
        <w:jc w:val="both"/>
      </w:pPr>
      <w:r>
        <w:rPr>
          <w:rFonts w:hint="eastAsia" w:ascii="微软雅黑" w:eastAsia="微软雅黑"/>
          <w:b/>
          <w:spacing w:val="17"/>
        </w:rPr>
        <w:t xml:space="preserve">第二条 </w:t>
      </w:r>
      <w:r>
        <w:rPr>
          <w:spacing w:val="-5"/>
        </w:rPr>
        <w:t>学校无论采用何种渠道</w:t>
      </w:r>
      <w:r>
        <w:rPr>
          <w:spacing w:val="-3"/>
        </w:rPr>
        <w:t>（</w:t>
      </w:r>
      <w:r>
        <w:rPr>
          <w:spacing w:val="-12"/>
        </w:rPr>
        <w:t>购置、赠送、奖励、调拨、援助、自</w:t>
      </w:r>
      <w:r>
        <w:rPr>
          <w:spacing w:val="-2"/>
        </w:rPr>
        <w:t>制等</w:t>
      </w:r>
      <w:r>
        <w:rPr>
          <w:spacing w:val="-1"/>
        </w:rPr>
        <w:t>）</w:t>
      </w:r>
      <w:r>
        <w:rPr>
          <w:spacing w:val="-2"/>
        </w:rPr>
        <w:t>或使用何种经费</w:t>
      </w:r>
      <w:r>
        <w:t>（</w:t>
      </w:r>
      <w:r>
        <w:rPr>
          <w:spacing w:val="-1"/>
        </w:rPr>
        <w:t>预算、奖金、捐款等</w:t>
      </w:r>
      <w:r>
        <w:t>）</w:t>
      </w:r>
      <w:r>
        <w:rPr>
          <w:spacing w:val="-1"/>
        </w:rPr>
        <w:t>购置的仪器设备均为学校</w:t>
      </w:r>
      <w:r>
        <w:rPr>
          <w:spacing w:val="-3"/>
        </w:rPr>
        <w:t>财产，所有权归属于学校，都要在资产管理处登记入账，按学校相关制度</w:t>
      </w:r>
    </w:p>
    <w:p w14:paraId="0A9AA8F9">
      <w:pPr>
        <w:pStyle w:val="4"/>
        <w:spacing w:before="120"/>
      </w:pPr>
      <w:r>
        <w:t>统一管理。</w:t>
      </w:r>
    </w:p>
    <w:p w14:paraId="2764FD29">
      <w:pPr>
        <w:pStyle w:val="4"/>
        <w:spacing w:before="51" w:line="273" w:lineRule="auto"/>
        <w:ind w:right="326" w:firstLine="559"/>
      </w:pPr>
      <w:r>
        <w:rPr>
          <w:rFonts w:hint="eastAsia" w:ascii="微软雅黑" w:eastAsia="微软雅黑"/>
          <w:b/>
        </w:rPr>
        <w:t xml:space="preserve">第三条 </w:t>
      </w:r>
      <w:r>
        <w:t>本办法中的仪器设备是指单价在 1000 元以上，使用期在一年以上，并能够独立使用的教学、科研等方面的仪器设备。</w:t>
      </w:r>
    </w:p>
    <w:p w14:paraId="7E3AE538">
      <w:pPr>
        <w:pStyle w:val="3"/>
        <w:spacing w:before="3"/>
        <w:ind w:left="705" w:right="343"/>
      </w:pPr>
      <w:r>
        <w:t>第二章 仪器设备管理</w:t>
      </w:r>
    </w:p>
    <w:p w14:paraId="567E830E">
      <w:pPr>
        <w:pStyle w:val="4"/>
        <w:spacing w:line="273" w:lineRule="auto"/>
        <w:ind w:right="321" w:firstLine="559"/>
      </w:pPr>
      <w:r>
        <w:rPr>
          <w:rFonts w:hint="eastAsia" w:ascii="微软雅黑" w:eastAsia="微软雅黑"/>
          <w:b/>
        </w:rPr>
        <w:t xml:space="preserve">第四条 </w:t>
      </w:r>
      <w:r>
        <w:t>学校仪器设备的管理实行校级与二级学院、部、处、室的二级管理体制。</w:t>
      </w:r>
    </w:p>
    <w:p w14:paraId="19B87D3A">
      <w:pPr>
        <w:pStyle w:val="10"/>
        <w:numPr>
          <w:ilvl w:val="0"/>
          <w:numId w:val="13"/>
        </w:numPr>
        <w:tabs>
          <w:tab w:val="left" w:pos="1040"/>
        </w:tabs>
        <w:spacing w:before="85" w:after="0" w:line="240" w:lineRule="auto"/>
        <w:ind w:left="1039" w:right="0" w:hanging="284"/>
        <w:jc w:val="left"/>
        <w:rPr>
          <w:sz w:val="28"/>
        </w:rPr>
      </w:pPr>
      <w:r>
        <w:rPr>
          <w:spacing w:val="-2"/>
          <w:sz w:val="28"/>
        </w:rPr>
        <w:t>校级管理</w:t>
      </w:r>
    </w:p>
    <w:p w14:paraId="32511A6B">
      <w:pPr>
        <w:pStyle w:val="4"/>
        <w:spacing w:before="140" w:line="333" w:lineRule="auto"/>
        <w:ind w:right="404" w:firstLine="559"/>
        <w:jc w:val="both"/>
      </w:pPr>
      <w:r>
        <w:t>资产管理处代表学校对全校教学仪器、办公设备进行统一管理。管理全校仪器设备资产账目；对全校的仪器设备的状态、保管、使用等情况进行检查，并提出管理要求。</w:t>
      </w:r>
    </w:p>
    <w:p w14:paraId="6CC6585A">
      <w:pPr>
        <w:pStyle w:val="10"/>
        <w:numPr>
          <w:ilvl w:val="0"/>
          <w:numId w:val="13"/>
        </w:numPr>
        <w:tabs>
          <w:tab w:val="left" w:pos="1040"/>
        </w:tabs>
        <w:spacing w:before="4" w:after="0" w:line="240" w:lineRule="auto"/>
        <w:ind w:left="1039" w:right="0" w:hanging="284"/>
        <w:jc w:val="left"/>
        <w:rPr>
          <w:sz w:val="28"/>
        </w:rPr>
      </w:pPr>
      <w:r>
        <w:rPr>
          <w:spacing w:val="-3"/>
          <w:sz w:val="28"/>
        </w:rPr>
        <w:t>二级学院、部、处</w:t>
      </w:r>
      <w:r>
        <w:rPr>
          <w:sz w:val="28"/>
        </w:rPr>
        <w:t>（</w:t>
      </w:r>
      <w:r>
        <w:rPr>
          <w:spacing w:val="-3"/>
          <w:sz w:val="28"/>
        </w:rPr>
        <w:t>室</w:t>
      </w:r>
      <w:r>
        <w:rPr>
          <w:sz w:val="28"/>
        </w:rPr>
        <w:t>）管理</w:t>
      </w:r>
    </w:p>
    <w:p w14:paraId="212E3874">
      <w:pPr>
        <w:pStyle w:val="4"/>
        <w:spacing w:before="141" w:line="333" w:lineRule="auto"/>
        <w:ind w:right="404" w:firstLine="559"/>
        <w:jc w:val="both"/>
      </w:pPr>
      <w:r>
        <w:rPr>
          <w:spacing w:val="-7"/>
        </w:rPr>
        <w:t xml:space="preserve">各部门资产由部门负责人分管负责，配备 </w:t>
      </w:r>
      <w:r>
        <w:t>1</w:t>
      </w:r>
      <w:r>
        <w:rPr>
          <w:spacing w:val="-10"/>
        </w:rPr>
        <w:t xml:space="preserve"> 名专门的资产管理员。各</w:t>
      </w:r>
      <w:r>
        <w:rPr>
          <w:spacing w:val="-3"/>
        </w:rPr>
        <w:t>部门设立仪器设备分类明细账，做到账、物、标签三相符。各部门负责做好仪器设备申请购置报告、设备到货安装调试并做好记录工作。负责进行对仪器设备使用说明书、生产厂家联系方式、保修卡、运行及维修记录等资料的登记与统计及技术档案管理工作。对重要或技术性强的仪器设备， 各部门要安排专门的技术人员，负责常见故障的维修管理工作。</w:t>
      </w:r>
    </w:p>
    <w:p w14:paraId="639CCB31">
      <w:pPr>
        <w:spacing w:after="0" w:line="333" w:lineRule="auto"/>
        <w:jc w:val="both"/>
        <w:sectPr>
          <w:pgSz w:w="11910" w:h="16840"/>
          <w:pgMar w:top="1580" w:right="740" w:bottom="1680" w:left="1600" w:header="0" w:footer="1489" w:gutter="0"/>
          <w:cols w:space="720" w:num="1"/>
        </w:sectPr>
      </w:pPr>
    </w:p>
    <w:p w14:paraId="01A08A6B">
      <w:pPr>
        <w:pStyle w:val="4"/>
        <w:spacing w:before="9"/>
        <w:ind w:left="0"/>
        <w:rPr>
          <w:sz w:val="25"/>
        </w:rPr>
      </w:pPr>
    </w:p>
    <w:p w14:paraId="3E667B32">
      <w:pPr>
        <w:pStyle w:val="4"/>
        <w:spacing w:line="488" w:lineRule="exact"/>
        <w:ind w:left="756"/>
        <w:jc w:val="both"/>
      </w:pPr>
      <w:r>
        <w:rPr>
          <w:rFonts w:hint="eastAsia" w:ascii="微软雅黑" w:eastAsia="微软雅黑"/>
          <w:b/>
        </w:rPr>
        <w:t xml:space="preserve">第五条 </w:t>
      </w:r>
      <w:r>
        <w:t>资产管理处负责进行资产登记。仪器设备要在保修、包换、索</w:t>
      </w:r>
    </w:p>
    <w:p w14:paraId="21C5C790">
      <w:pPr>
        <w:pStyle w:val="4"/>
        <w:spacing w:before="75" w:line="333" w:lineRule="auto"/>
        <w:ind w:right="404"/>
        <w:jc w:val="both"/>
      </w:pPr>
      <w:r>
        <w:t>赔期内完成安装、调试、验收等工作。确保仪器设备经验收合格后再投入使用，对验收不合格的仪器设备，要及时提出包换、索赔报告，交由学校资产管理处负责完成包换、索赔工作。</w:t>
      </w:r>
    </w:p>
    <w:p w14:paraId="6BAC684F">
      <w:pPr>
        <w:pStyle w:val="4"/>
        <w:spacing w:line="431" w:lineRule="exact"/>
        <w:ind w:left="756"/>
        <w:jc w:val="both"/>
      </w:pPr>
      <w:r>
        <w:rPr>
          <w:rFonts w:hint="eastAsia" w:ascii="微软雅黑" w:eastAsia="微软雅黑"/>
          <w:b/>
        </w:rPr>
        <w:t xml:space="preserve">第六条 </w:t>
      </w:r>
      <w:r>
        <w:t>仪器设备的管理和使用，实行岗位责任制。各使用部门要制订</w:t>
      </w:r>
    </w:p>
    <w:p w14:paraId="530A0AB8">
      <w:pPr>
        <w:pStyle w:val="4"/>
        <w:spacing w:before="72" w:line="333" w:lineRule="auto"/>
        <w:ind w:right="404"/>
      </w:pPr>
      <w:r>
        <w:t>仪器使用操作规程、使用和保养制度、安全检查制度。做到按章执行，责任到人，努力提高仪器设备的完好率和利用率。</w:t>
      </w:r>
    </w:p>
    <w:p w14:paraId="175622D1">
      <w:pPr>
        <w:pStyle w:val="4"/>
        <w:spacing w:line="430" w:lineRule="exact"/>
        <w:ind w:left="756"/>
      </w:pPr>
      <w:r>
        <w:rPr>
          <w:rFonts w:hint="eastAsia" w:ascii="微软雅黑" w:eastAsia="微软雅黑"/>
          <w:b/>
        </w:rPr>
        <w:t xml:space="preserve">第七条 </w:t>
      </w:r>
      <w:r>
        <w:t>所有仪器设备，未经管理人员同意，任何人都不得擅自动用。</w:t>
      </w:r>
    </w:p>
    <w:p w14:paraId="25B0ACED">
      <w:pPr>
        <w:pStyle w:val="4"/>
        <w:spacing w:before="73"/>
      </w:pPr>
      <w:r>
        <w:t>未经资产管理部门负责人批准，任何人不得私自外借使用。</w:t>
      </w:r>
    </w:p>
    <w:p w14:paraId="5B95BEA6">
      <w:pPr>
        <w:pStyle w:val="4"/>
        <w:spacing w:before="51" w:line="276" w:lineRule="auto"/>
        <w:ind w:right="252" w:firstLine="559"/>
      </w:pPr>
      <w:r>
        <w:rPr>
          <w:rFonts w:hint="eastAsia" w:ascii="微软雅黑" w:eastAsia="微软雅黑"/>
          <w:b/>
          <w:spacing w:val="16"/>
        </w:rPr>
        <w:t xml:space="preserve">第八条 </w:t>
      </w:r>
      <w:r>
        <w:rPr>
          <w:spacing w:val="-15"/>
        </w:rPr>
        <w:t>仪器设备使用部门必须切实做好仪器设备的防火、防盗、防爆、</w:t>
      </w:r>
      <w:r>
        <w:rPr>
          <w:spacing w:val="-5"/>
        </w:rPr>
        <w:t>防破坏等安全工作。对特殊仪器，要严格按规定使用和操作。</w:t>
      </w:r>
    </w:p>
    <w:p w14:paraId="6E17009E">
      <w:pPr>
        <w:pStyle w:val="3"/>
        <w:spacing w:line="502" w:lineRule="exact"/>
        <w:ind w:left="705" w:right="346"/>
      </w:pPr>
      <w:r>
        <w:t>第三章 仪器设备调拨、处理</w:t>
      </w:r>
    </w:p>
    <w:p w14:paraId="10E498E2">
      <w:pPr>
        <w:pStyle w:val="4"/>
        <w:spacing w:line="508" w:lineRule="exact"/>
        <w:ind w:firstLine="559"/>
        <w:jc w:val="both"/>
      </w:pPr>
      <w:r>
        <w:rPr>
          <w:rFonts w:hint="eastAsia" w:ascii="微软雅黑" w:eastAsia="微软雅黑"/>
          <w:b/>
        </w:rPr>
        <w:t xml:space="preserve">第九条 </w:t>
      </w:r>
      <w:r>
        <w:t>资产管理处负责定期进行全校资产清查工作。各使用部门要及</w:t>
      </w:r>
    </w:p>
    <w:p w14:paraId="2D9315F0">
      <w:pPr>
        <w:pStyle w:val="4"/>
        <w:spacing w:before="75" w:line="333" w:lineRule="auto"/>
        <w:ind w:right="404"/>
        <w:jc w:val="both"/>
      </w:pPr>
      <w:r>
        <w:t>时核对检查设备正常使用情况、账物标签登记情况。及时上报闲置、积压的仪器设备清单，杜绝闲置和浪费。资产管理处有权对长期闲置和使用率低的仪器设备进行全校调拨处理。</w:t>
      </w:r>
    </w:p>
    <w:p w14:paraId="24934F25">
      <w:pPr>
        <w:pStyle w:val="4"/>
        <w:spacing w:line="431" w:lineRule="exact"/>
        <w:ind w:left="756"/>
        <w:jc w:val="both"/>
      </w:pPr>
      <w:r>
        <w:rPr>
          <w:rFonts w:hint="eastAsia" w:ascii="微软雅黑" w:eastAsia="微软雅黑"/>
          <w:b/>
        </w:rPr>
        <w:t xml:space="preserve">第十条 </w:t>
      </w:r>
      <w:r>
        <w:t>规范报废仪器设备的处置流程。确因技术落后、使用年限过长、</w:t>
      </w:r>
    </w:p>
    <w:p w14:paraId="0514772D">
      <w:pPr>
        <w:pStyle w:val="4"/>
        <w:spacing w:before="73" w:line="333" w:lineRule="auto"/>
        <w:ind w:right="265"/>
      </w:pPr>
      <w:r>
        <w:rPr>
          <w:spacing w:val="-3"/>
        </w:rPr>
        <w:t>严重损坏等原因不能维修使用的或维修费用过高</w:t>
      </w:r>
      <w:r>
        <w:t>（</w:t>
      </w:r>
      <w:r>
        <w:rPr>
          <w:spacing w:val="-3"/>
        </w:rPr>
        <w:t>一般为维修费用达到原</w:t>
      </w:r>
      <w:r>
        <w:rPr>
          <w:spacing w:val="-3"/>
          <w:w w:val="100"/>
        </w:rPr>
        <w:t>值的一半</w:t>
      </w:r>
      <w:r>
        <w:rPr>
          <w:spacing w:val="-140"/>
          <w:w w:val="100"/>
        </w:rPr>
        <w:t>）</w:t>
      </w:r>
      <w:r>
        <w:rPr>
          <w:spacing w:val="-3"/>
          <w:w w:val="100"/>
        </w:rPr>
        <w:t>，无修复价值的仪器设备可申请报废。各部门报废仪器设备时，</w:t>
      </w:r>
      <w:r>
        <w:rPr>
          <w:spacing w:val="-3"/>
        </w:rPr>
        <w:t>需说明报废理由，提出书面报废申请和报废鉴定说明，由资产管理处组织相关技术部门进行审核认定，报经学校领导审核报理事会批准后方可予以</w:t>
      </w:r>
      <w:r>
        <w:rPr>
          <w:spacing w:val="-2"/>
        </w:rPr>
        <w:t>报废。</w:t>
      </w:r>
    </w:p>
    <w:p w14:paraId="77D74853">
      <w:pPr>
        <w:pStyle w:val="4"/>
        <w:spacing w:line="434" w:lineRule="exact"/>
        <w:ind w:left="756"/>
      </w:pPr>
      <w:r>
        <w:rPr>
          <w:rFonts w:hint="eastAsia" w:ascii="微软雅黑" w:eastAsia="微软雅黑"/>
          <w:b/>
        </w:rPr>
        <w:t xml:space="preserve">第十一条 </w:t>
      </w:r>
      <w:r>
        <w:t>报废的仪器设备所得残值，有偿调拨所得及赔偿费等收入，</w:t>
      </w:r>
    </w:p>
    <w:p w14:paraId="794A6071">
      <w:pPr>
        <w:pStyle w:val="4"/>
        <w:spacing w:before="72"/>
      </w:pPr>
      <w:r>
        <w:t>一律上交学校财务处，按学校有关规定进行处理。</w:t>
      </w:r>
    </w:p>
    <w:p w14:paraId="20657218">
      <w:pPr>
        <w:spacing w:after="0"/>
        <w:sectPr>
          <w:pgSz w:w="11910" w:h="16840"/>
          <w:pgMar w:top="1580" w:right="740" w:bottom="1680" w:left="1600" w:header="0" w:footer="1489" w:gutter="0"/>
          <w:cols w:space="720" w:num="1"/>
        </w:sectPr>
      </w:pPr>
    </w:p>
    <w:p w14:paraId="486483D4">
      <w:pPr>
        <w:pStyle w:val="4"/>
        <w:spacing w:before="9"/>
        <w:ind w:left="0"/>
        <w:rPr>
          <w:sz w:val="25"/>
        </w:rPr>
      </w:pPr>
    </w:p>
    <w:p w14:paraId="17192569">
      <w:pPr>
        <w:pStyle w:val="4"/>
        <w:spacing w:line="488" w:lineRule="exact"/>
        <w:ind w:left="756"/>
      </w:pPr>
      <w:r>
        <w:rPr>
          <w:rFonts w:hint="eastAsia" w:ascii="微软雅黑" w:eastAsia="微软雅黑"/>
          <w:b/>
        </w:rPr>
        <w:t xml:space="preserve">第十二条 </w:t>
      </w:r>
      <w:r>
        <w:t>仪器设备若在校内调拨，需经转出单位负责人同意，并由转</w:t>
      </w:r>
    </w:p>
    <w:p w14:paraId="3917867F">
      <w:pPr>
        <w:pStyle w:val="4"/>
        <w:spacing w:before="75"/>
      </w:pPr>
      <w:r>
        <w:t>出、转入双方单位经办人到资产管理处办理相关移交手续。</w:t>
      </w:r>
    </w:p>
    <w:p w14:paraId="3262CBA4">
      <w:pPr>
        <w:pStyle w:val="3"/>
        <w:tabs>
          <w:tab w:val="left" w:pos="1910"/>
        </w:tabs>
        <w:spacing w:before="51"/>
        <w:ind w:left="364"/>
      </w:pPr>
      <w:r>
        <w:t>第四章</w:t>
      </w:r>
      <w:r>
        <w:rPr>
          <w:spacing w:val="56"/>
        </w:rPr>
        <w:t xml:space="preserve"> </w:t>
      </w:r>
      <w:r>
        <w:t>附</w:t>
      </w:r>
      <w:r>
        <w:tab/>
      </w:r>
      <w:r>
        <w:t>则</w:t>
      </w:r>
    </w:p>
    <w:p w14:paraId="2ACB7F4C">
      <w:pPr>
        <w:pStyle w:val="4"/>
        <w:spacing w:line="508" w:lineRule="exact"/>
        <w:ind w:left="756"/>
      </w:pPr>
      <w:r>
        <w:rPr>
          <w:rFonts w:hint="eastAsia" w:ascii="微软雅黑" w:eastAsia="微软雅黑"/>
          <w:b/>
        </w:rPr>
        <w:t xml:space="preserve">第十三条 </w:t>
      </w:r>
      <w:r>
        <w:t>本办法由校务委员会审定，由资产管理处负责解释。</w:t>
      </w:r>
    </w:p>
    <w:p w14:paraId="74B8F24D">
      <w:pPr>
        <w:pStyle w:val="4"/>
        <w:spacing w:before="75" w:line="333" w:lineRule="auto"/>
        <w:ind w:right="407" w:firstLine="559"/>
      </w:pPr>
      <w:r>
        <w:t>本办法自公布之日起执行。以往有关文件中与此办法冲突条款同时废止，以本办法为准。</w:t>
      </w:r>
    </w:p>
    <w:p w14:paraId="31193641">
      <w:pPr>
        <w:spacing w:after="0" w:line="333" w:lineRule="auto"/>
        <w:sectPr>
          <w:pgSz w:w="11910" w:h="16840"/>
          <w:pgMar w:top="1580" w:right="740" w:bottom="1680" w:left="1600" w:header="0" w:footer="1489" w:gutter="0"/>
          <w:cols w:space="720" w:num="1"/>
        </w:sectPr>
      </w:pPr>
    </w:p>
    <w:p w14:paraId="0D5C7374">
      <w:pPr>
        <w:pStyle w:val="4"/>
        <w:spacing w:before="5"/>
        <w:ind w:left="0"/>
        <w:rPr>
          <w:sz w:val="25"/>
        </w:rPr>
      </w:pPr>
    </w:p>
    <w:p w14:paraId="6EE64196">
      <w:pPr>
        <w:pStyle w:val="2"/>
        <w:ind w:right="183"/>
      </w:pPr>
      <w:bookmarkStart w:id="8" w:name="_bookmark7"/>
      <w:bookmarkEnd w:id="8"/>
      <w:r>
        <w:t>九江科技职业大学招标投标管理办法</w:t>
      </w:r>
    </w:p>
    <w:p w14:paraId="15781404">
      <w:pPr>
        <w:pStyle w:val="3"/>
        <w:tabs>
          <w:tab w:val="left" w:pos="1487"/>
        </w:tabs>
        <w:spacing w:before="136" w:line="509" w:lineRule="exact"/>
        <w:ind w:left="364"/>
      </w:pPr>
      <w:r>
        <w:t>第一章</w:t>
      </w:r>
      <w:r>
        <w:tab/>
      </w:r>
      <w:r>
        <w:t>总</w:t>
      </w:r>
      <w:r>
        <w:rPr>
          <w:spacing w:val="57"/>
        </w:rPr>
        <w:t xml:space="preserve"> </w:t>
      </w:r>
      <w:r>
        <w:t>则</w:t>
      </w:r>
    </w:p>
    <w:p w14:paraId="0F30EA36">
      <w:pPr>
        <w:pStyle w:val="4"/>
        <w:spacing w:line="276" w:lineRule="auto"/>
        <w:ind w:right="39" w:firstLine="559"/>
      </w:pPr>
      <w:r>
        <w:rPr>
          <w:rFonts w:hint="eastAsia" w:ascii="微软雅黑" w:eastAsia="微软雅黑"/>
          <w:b/>
        </w:rPr>
        <w:t xml:space="preserve">第一条 </w:t>
      </w:r>
      <w:r>
        <w:rPr>
          <w:color w:val="333333"/>
        </w:rPr>
        <w:t>为加强我校招标投标工作的统一领导，规范物资采购招标活动， 严格物资采购招标工作程序，完善监督制约机制，提高物资采购的效益，</w:t>
      </w:r>
    </w:p>
    <w:p w14:paraId="7F85C293">
      <w:pPr>
        <w:pStyle w:val="4"/>
        <w:spacing w:before="79" w:line="336" w:lineRule="auto"/>
        <w:ind w:right="404"/>
      </w:pPr>
      <w:r>
        <w:rPr>
          <w:color w:val="333333"/>
        </w:rPr>
        <w:t>维护学院利益，依据《中华人民共和国招标投标法》，结合我校实际，特制定本办法。</w:t>
      </w:r>
    </w:p>
    <w:p w14:paraId="16C5C851">
      <w:pPr>
        <w:pStyle w:val="4"/>
        <w:spacing w:line="423" w:lineRule="exact"/>
        <w:ind w:left="756"/>
      </w:pPr>
      <w:r>
        <w:rPr>
          <w:rFonts w:hint="eastAsia" w:ascii="微软雅黑" w:eastAsia="微软雅黑"/>
          <w:b/>
        </w:rPr>
        <w:t xml:space="preserve">第二条 </w:t>
      </w:r>
      <w:r>
        <w:rPr>
          <w:color w:val="333333"/>
        </w:rPr>
        <w:t>招标活动应遵循公开、公平、公正、诚实守信的原则，任何单</w:t>
      </w:r>
    </w:p>
    <w:p w14:paraId="21671331">
      <w:pPr>
        <w:pStyle w:val="4"/>
        <w:spacing w:before="73"/>
      </w:pPr>
      <w:r>
        <w:rPr>
          <w:color w:val="333333"/>
        </w:rPr>
        <w:t>位和个人不得干涉正常招标活动。</w:t>
      </w:r>
    </w:p>
    <w:p w14:paraId="7C4E11FA">
      <w:pPr>
        <w:pStyle w:val="4"/>
        <w:spacing w:before="23" w:line="500" w:lineRule="exact"/>
        <w:ind w:right="109" w:firstLine="559"/>
      </w:pPr>
      <w:r>
        <w:rPr>
          <w:rFonts w:hint="eastAsia" w:ascii="微软雅黑" w:eastAsia="微软雅黑"/>
          <w:b/>
          <w:spacing w:val="16"/>
        </w:rPr>
        <w:t xml:space="preserve">第三条 </w:t>
      </w:r>
      <w:r>
        <w:rPr>
          <w:color w:val="333333"/>
          <w:spacing w:val="-12"/>
        </w:rPr>
        <w:t>严格招标工作纪律和工作程序。所有招标活动要自觉接受监察、</w:t>
      </w:r>
      <w:r>
        <w:rPr>
          <w:color w:val="333333"/>
          <w:spacing w:val="-14"/>
        </w:rPr>
        <w:t xml:space="preserve">审计、财务等部门的监督；参与招标工作的人员必须坚持原则，秉公办事； </w:t>
      </w:r>
      <w:r>
        <w:rPr>
          <w:color w:val="333333"/>
          <w:spacing w:val="-5"/>
        </w:rPr>
        <w:t xml:space="preserve">严禁明招暗定、泄露标底、招标走过场。对违反规定者，要追究直接责任 </w:t>
      </w:r>
      <w:r>
        <w:rPr>
          <w:color w:val="333333"/>
          <w:spacing w:val="-3"/>
        </w:rPr>
        <w:t>人和有关负责人的责任，直至给予处分，触犯法律的移交司法机关处理。</w:t>
      </w:r>
    </w:p>
    <w:p w14:paraId="7B40CBE6">
      <w:pPr>
        <w:pStyle w:val="3"/>
        <w:tabs>
          <w:tab w:val="left" w:pos="1487"/>
        </w:tabs>
        <w:spacing w:before="27"/>
        <w:ind w:left="364"/>
      </w:pPr>
      <w:r>
        <w:t>第二章</w:t>
      </w:r>
      <w:r>
        <w:tab/>
      </w:r>
      <w:r>
        <w:t>招标投标机构</w:t>
      </w:r>
    </w:p>
    <w:p w14:paraId="1B9BA407">
      <w:pPr>
        <w:pStyle w:val="4"/>
        <w:spacing w:line="273" w:lineRule="auto"/>
        <w:ind w:right="316" w:firstLine="559"/>
      </w:pPr>
      <w:r>
        <w:rPr>
          <w:rFonts w:hint="eastAsia" w:ascii="微软雅黑" w:eastAsia="微软雅黑"/>
          <w:b/>
        </w:rPr>
        <w:t xml:space="preserve">第四条 </w:t>
      </w:r>
      <w:r>
        <w:rPr>
          <w:color w:val="333333"/>
        </w:rPr>
        <w:t>本办法所称招标人是九</w:t>
      </w:r>
      <w:r>
        <w:rPr>
          <w:rFonts w:hint="eastAsia" w:ascii="仿宋" w:eastAsia="仿宋"/>
          <w:color w:val="333333"/>
        </w:rPr>
        <w:t>江科技职业大学</w:t>
      </w:r>
      <w:r>
        <w:rPr>
          <w:color w:val="333333"/>
        </w:rPr>
        <w:t>，投标人是指参加投标的法人实体或有关单位。学院成立物资采购招标领导小组，由分管院长任</w:t>
      </w:r>
    </w:p>
    <w:p w14:paraId="7D5980E8">
      <w:pPr>
        <w:pStyle w:val="4"/>
        <w:spacing w:before="82"/>
      </w:pPr>
      <w:r>
        <w:rPr>
          <w:color w:val="333333"/>
        </w:rPr>
        <w:t>组长，成员由监察、审计、财务和资产管理部门负责人组成。</w:t>
      </w:r>
    </w:p>
    <w:p w14:paraId="1B04AB19">
      <w:pPr>
        <w:pStyle w:val="4"/>
        <w:spacing w:before="21" w:line="500" w:lineRule="exact"/>
        <w:ind w:right="390" w:firstLine="559"/>
        <w:jc w:val="both"/>
      </w:pPr>
      <w:r>
        <w:rPr>
          <w:rFonts w:hint="eastAsia" w:ascii="微软雅黑" w:eastAsia="微软雅黑"/>
          <w:b/>
          <w:spacing w:val="16"/>
        </w:rPr>
        <w:t xml:space="preserve">第五条 </w:t>
      </w:r>
      <w:r>
        <w:rPr>
          <w:color w:val="333333"/>
          <w:spacing w:val="-12"/>
        </w:rPr>
        <w:t>物资采购招标活动，由资产管理处组织实施。资产管理处负责</w:t>
      </w:r>
      <w:r>
        <w:rPr>
          <w:color w:val="333333"/>
          <w:spacing w:val="-5"/>
        </w:rPr>
        <w:t>起草招标实施方案，制定和发放招标文件，接收投标文件，起草和签订合</w:t>
      </w:r>
      <w:r>
        <w:rPr>
          <w:color w:val="333333"/>
          <w:spacing w:val="-3"/>
        </w:rPr>
        <w:t>同，监督合同的履行，对招标过程进行记录备案等工作。</w:t>
      </w:r>
    </w:p>
    <w:p w14:paraId="3C8E37A9">
      <w:pPr>
        <w:pStyle w:val="4"/>
        <w:spacing w:before="28" w:line="273" w:lineRule="auto"/>
        <w:ind w:right="111" w:firstLine="559"/>
        <w:jc w:val="both"/>
      </w:pPr>
      <w:r>
        <w:rPr>
          <w:rFonts w:hint="eastAsia" w:ascii="微软雅黑" w:eastAsia="微软雅黑"/>
          <w:b/>
          <w:spacing w:val="16"/>
        </w:rPr>
        <w:t xml:space="preserve">第六条 </w:t>
      </w:r>
      <w:r>
        <w:rPr>
          <w:color w:val="333333"/>
          <w:spacing w:val="-14"/>
        </w:rPr>
        <w:t>成立评标工作小组。评标工作小组由物资使用单位代表和监察、</w:t>
      </w:r>
      <w:r>
        <w:rPr>
          <w:color w:val="333333"/>
          <w:spacing w:val="-5"/>
        </w:rPr>
        <w:t>审计、财务、资产管理部门及有关专家组成，成员人数为七人以上单数。</w:t>
      </w:r>
    </w:p>
    <w:p w14:paraId="3A7BE0A9">
      <w:pPr>
        <w:pStyle w:val="4"/>
        <w:spacing w:before="90" w:line="333" w:lineRule="auto"/>
        <w:ind w:right="404"/>
      </w:pPr>
      <w:r>
        <w:rPr>
          <w:color w:val="333333"/>
        </w:rPr>
        <w:t>资产管理处针对物资采购的性质、方式和内容等情况，提出评标工作小组成员名单，报院物资采购招标领导小组审定。</w:t>
      </w:r>
    </w:p>
    <w:p w14:paraId="500F7992">
      <w:pPr>
        <w:pStyle w:val="3"/>
        <w:tabs>
          <w:tab w:val="left" w:pos="1485"/>
        </w:tabs>
        <w:spacing w:line="430" w:lineRule="exact"/>
        <w:ind w:left="362"/>
      </w:pPr>
      <w:r>
        <w:t>第三章</w:t>
      </w:r>
      <w:r>
        <w:tab/>
      </w:r>
      <w:r>
        <w:t>招标范围</w:t>
      </w:r>
    </w:p>
    <w:p w14:paraId="6F06D76F">
      <w:pPr>
        <w:spacing w:after="0" w:line="430" w:lineRule="exact"/>
        <w:sectPr>
          <w:pgSz w:w="11910" w:h="16840"/>
          <w:pgMar w:top="1580" w:right="740" w:bottom="1680" w:left="1600" w:header="0" w:footer="1489" w:gutter="0"/>
          <w:cols w:space="720" w:num="1"/>
        </w:sectPr>
      </w:pPr>
    </w:p>
    <w:p w14:paraId="12C9C77C">
      <w:pPr>
        <w:pStyle w:val="4"/>
        <w:spacing w:before="16"/>
        <w:ind w:left="0"/>
        <w:rPr>
          <w:rFonts w:ascii="微软雅黑"/>
          <w:b/>
          <w:sz w:val="17"/>
        </w:rPr>
      </w:pPr>
    </w:p>
    <w:p w14:paraId="4FA75E7F">
      <w:pPr>
        <w:pStyle w:val="4"/>
        <w:spacing w:line="488" w:lineRule="exact"/>
        <w:ind w:left="756"/>
      </w:pPr>
      <w:r>
        <w:rPr>
          <w:rFonts w:hint="eastAsia" w:ascii="微软雅黑" w:eastAsia="微软雅黑"/>
          <w:b/>
          <w:spacing w:val="18"/>
        </w:rPr>
        <w:t xml:space="preserve">第七条 </w:t>
      </w:r>
      <w:r>
        <w:rPr>
          <w:color w:val="333333"/>
          <w:spacing w:val="-18"/>
        </w:rPr>
        <w:t>凡属《九</w:t>
      </w:r>
      <w:r>
        <w:rPr>
          <w:rFonts w:hint="eastAsia" w:ascii="仿宋" w:eastAsia="仿宋"/>
          <w:color w:val="333333"/>
        </w:rPr>
        <w:t>江科技职业大学</w:t>
      </w:r>
      <w:r>
        <w:rPr>
          <w:color w:val="333333"/>
          <w:spacing w:val="-8"/>
        </w:rPr>
        <w:t>物资统一采购管理暂行办法》规定范</w:t>
      </w:r>
    </w:p>
    <w:p w14:paraId="21F0B9DC">
      <w:pPr>
        <w:pStyle w:val="4"/>
        <w:spacing w:before="72"/>
      </w:pPr>
      <w:r>
        <w:rPr>
          <w:color w:val="333333"/>
          <w:spacing w:val="-9"/>
        </w:rPr>
        <w:t xml:space="preserve">围内，服务类标的金额在 </w:t>
      </w:r>
      <w:r>
        <w:rPr>
          <w:color w:val="333333"/>
        </w:rPr>
        <w:t>100</w:t>
      </w:r>
      <w:r>
        <w:rPr>
          <w:color w:val="333333"/>
          <w:spacing w:val="-14"/>
        </w:rPr>
        <w:t xml:space="preserve"> 万元以上，货物类标的金额 </w:t>
      </w:r>
      <w:r>
        <w:rPr>
          <w:color w:val="333333"/>
        </w:rPr>
        <w:t>200</w:t>
      </w:r>
      <w:r>
        <w:rPr>
          <w:color w:val="333333"/>
          <w:spacing w:val="-14"/>
        </w:rPr>
        <w:t xml:space="preserve"> 万元以上，</w:t>
      </w:r>
    </w:p>
    <w:p w14:paraId="7E526564">
      <w:pPr>
        <w:pStyle w:val="4"/>
        <w:spacing w:before="141"/>
      </w:pPr>
      <w:r>
        <w:rPr>
          <w:color w:val="333333"/>
        </w:rPr>
        <w:t>工程类标的金在 400 万元以上的物资采购，均实行公开招标。</w:t>
      </w:r>
    </w:p>
    <w:p w14:paraId="110DDBF2">
      <w:pPr>
        <w:pStyle w:val="4"/>
        <w:spacing w:before="51" w:line="276" w:lineRule="auto"/>
        <w:ind w:right="322" w:firstLine="559"/>
      </w:pPr>
      <w:r>
        <w:rPr>
          <w:rFonts w:hint="eastAsia" w:ascii="微软雅黑" w:eastAsia="微软雅黑"/>
          <w:b/>
        </w:rPr>
        <w:t xml:space="preserve">第八条 </w:t>
      </w:r>
      <w:r>
        <w:rPr>
          <w:color w:val="333333"/>
        </w:rPr>
        <w:t>下列情况之一可直接进行购买，但采购前须向院物资采购领导小组汇报并得到批准。</w:t>
      </w:r>
    </w:p>
    <w:p w14:paraId="3B42011A">
      <w:pPr>
        <w:pStyle w:val="4"/>
        <w:spacing w:before="84" w:line="333" w:lineRule="auto"/>
        <w:ind w:right="407" w:firstLine="559"/>
      </w:pPr>
      <w:r>
        <w:rPr>
          <w:color w:val="333333"/>
        </w:rPr>
        <w:t>（一）申请购买的产品属学校曾使用过的定型、定厂的产品，并且该产品已确认在性能价格比上是最好的；</w:t>
      </w:r>
    </w:p>
    <w:p w14:paraId="264E58CA">
      <w:pPr>
        <w:pStyle w:val="4"/>
        <w:spacing w:before="3"/>
        <w:ind w:left="756"/>
      </w:pPr>
      <w:r>
        <w:rPr>
          <w:color w:val="333333"/>
        </w:rPr>
        <w:t>（二）国内独家生产的产品；</w:t>
      </w:r>
    </w:p>
    <w:p w14:paraId="19A56935">
      <w:pPr>
        <w:pStyle w:val="4"/>
        <w:spacing w:before="141"/>
        <w:ind w:left="756"/>
      </w:pPr>
      <w:r>
        <w:rPr>
          <w:color w:val="333333"/>
        </w:rPr>
        <w:t>（三）已形成集团购买的仪器设备、技术物资；</w:t>
      </w:r>
    </w:p>
    <w:p w14:paraId="047341A6">
      <w:pPr>
        <w:pStyle w:val="4"/>
        <w:spacing w:before="140"/>
        <w:ind w:left="756"/>
      </w:pPr>
      <w:r>
        <w:rPr>
          <w:color w:val="333333"/>
        </w:rPr>
        <w:t>（四）经过专家组论证后，认为确需购买的产品。</w:t>
      </w:r>
    </w:p>
    <w:p w14:paraId="2B6AEC46">
      <w:pPr>
        <w:tabs>
          <w:tab w:val="left" w:pos="4260"/>
        </w:tabs>
        <w:spacing w:before="65" w:line="232" w:lineRule="auto"/>
        <w:ind w:left="756" w:right="2773" w:firstLine="2380"/>
        <w:jc w:val="left"/>
        <w:rPr>
          <w:sz w:val="28"/>
        </w:rPr>
      </w:pPr>
      <w:r>
        <w:rPr>
          <w:rFonts w:hint="eastAsia" w:ascii="微软雅黑" w:eastAsia="微软雅黑"/>
          <w:b/>
          <w:sz w:val="28"/>
        </w:rPr>
        <w:t>第四章</w:t>
      </w:r>
      <w:r>
        <w:rPr>
          <w:rFonts w:hint="eastAsia" w:ascii="微软雅黑" w:eastAsia="微软雅黑"/>
          <w:b/>
          <w:sz w:val="28"/>
        </w:rPr>
        <w:tab/>
      </w:r>
      <w:r>
        <w:rPr>
          <w:rFonts w:hint="eastAsia" w:ascii="微软雅黑" w:eastAsia="微软雅黑"/>
          <w:b/>
          <w:sz w:val="28"/>
        </w:rPr>
        <w:t>投标人的条件和要</w:t>
      </w:r>
      <w:r>
        <w:rPr>
          <w:rFonts w:hint="eastAsia" w:ascii="微软雅黑" w:eastAsia="微软雅黑"/>
          <w:b/>
          <w:spacing w:val="-11"/>
          <w:sz w:val="28"/>
        </w:rPr>
        <w:t>求</w:t>
      </w:r>
      <w:r>
        <w:rPr>
          <w:rFonts w:hint="eastAsia" w:ascii="微软雅黑" w:eastAsia="微软雅黑"/>
          <w:b/>
          <w:sz w:val="28"/>
        </w:rPr>
        <w:t>第九条</w:t>
      </w:r>
      <w:r>
        <w:rPr>
          <w:rFonts w:hint="eastAsia" w:ascii="微软雅黑" w:eastAsia="微软雅黑"/>
          <w:b/>
          <w:spacing w:val="57"/>
          <w:sz w:val="28"/>
        </w:rPr>
        <w:t xml:space="preserve"> </w:t>
      </w:r>
      <w:r>
        <w:rPr>
          <w:color w:val="333333"/>
          <w:sz w:val="28"/>
        </w:rPr>
        <w:t>投</w:t>
      </w:r>
      <w:r>
        <w:rPr>
          <w:color w:val="333333"/>
          <w:spacing w:val="-3"/>
          <w:sz w:val="28"/>
        </w:rPr>
        <w:t>标</w:t>
      </w:r>
      <w:r>
        <w:rPr>
          <w:color w:val="333333"/>
          <w:sz w:val="28"/>
        </w:rPr>
        <w:t>人必</w:t>
      </w:r>
      <w:r>
        <w:rPr>
          <w:color w:val="333333"/>
          <w:spacing w:val="-3"/>
          <w:sz w:val="28"/>
        </w:rPr>
        <w:t>需</w:t>
      </w:r>
      <w:r>
        <w:rPr>
          <w:color w:val="333333"/>
          <w:sz w:val="28"/>
        </w:rPr>
        <w:t>具备</w:t>
      </w:r>
      <w:r>
        <w:rPr>
          <w:color w:val="333333"/>
          <w:spacing w:val="-3"/>
          <w:sz w:val="28"/>
        </w:rPr>
        <w:t>以</w:t>
      </w:r>
      <w:r>
        <w:rPr>
          <w:color w:val="333333"/>
          <w:sz w:val="28"/>
        </w:rPr>
        <w:t>下条</w:t>
      </w:r>
      <w:r>
        <w:rPr>
          <w:color w:val="333333"/>
          <w:spacing w:val="-3"/>
          <w:sz w:val="28"/>
        </w:rPr>
        <w:t>件</w:t>
      </w:r>
      <w:r>
        <w:rPr>
          <w:color w:val="333333"/>
          <w:sz w:val="28"/>
        </w:rPr>
        <w:t>：</w:t>
      </w:r>
    </w:p>
    <w:p w14:paraId="5DB8AF17">
      <w:pPr>
        <w:pStyle w:val="4"/>
        <w:spacing w:before="75"/>
        <w:ind w:left="756"/>
      </w:pPr>
      <w:r>
        <w:rPr>
          <w:color w:val="333333"/>
        </w:rPr>
        <w:t>（一）具有法人资格或具有独立承担民事责任的能力；</w:t>
      </w:r>
    </w:p>
    <w:p w14:paraId="2DD2FB1F">
      <w:pPr>
        <w:pStyle w:val="4"/>
        <w:spacing w:before="143"/>
        <w:ind w:left="756"/>
      </w:pPr>
      <w:r>
        <w:rPr>
          <w:color w:val="333333"/>
        </w:rPr>
        <w:t>（二）遵守国家法律、行政法规，具有良好的信誉；</w:t>
      </w:r>
    </w:p>
    <w:p w14:paraId="7F148922">
      <w:pPr>
        <w:pStyle w:val="4"/>
        <w:spacing w:before="141"/>
        <w:ind w:left="756"/>
      </w:pPr>
      <w:r>
        <w:rPr>
          <w:color w:val="333333"/>
        </w:rPr>
        <w:t>（三）具有履行合同的能力；</w:t>
      </w:r>
    </w:p>
    <w:p w14:paraId="3AC77871">
      <w:pPr>
        <w:pStyle w:val="4"/>
        <w:spacing w:before="140"/>
        <w:ind w:left="756"/>
      </w:pPr>
      <w:r>
        <w:rPr>
          <w:color w:val="333333"/>
        </w:rPr>
        <w:t>（四）有良好的资金、财务状况。</w:t>
      </w:r>
    </w:p>
    <w:p w14:paraId="0C4E8859">
      <w:pPr>
        <w:pStyle w:val="4"/>
        <w:spacing w:before="53" w:line="273" w:lineRule="auto"/>
        <w:ind w:right="321" w:firstLine="559"/>
      </w:pPr>
      <w:r>
        <w:rPr>
          <w:rFonts w:hint="eastAsia" w:ascii="微软雅黑" w:eastAsia="微软雅黑"/>
          <w:b/>
        </w:rPr>
        <w:t xml:space="preserve">第十条 </w:t>
      </w:r>
      <w:r>
        <w:rPr>
          <w:color w:val="333333"/>
        </w:rPr>
        <w:t>投标人应当按照招标文件的要求编制投标文件，投标文件应当对招标文件提出的实质性要求和条件做出响应。</w:t>
      </w:r>
    </w:p>
    <w:p w14:paraId="349A40E1">
      <w:pPr>
        <w:pStyle w:val="4"/>
        <w:spacing w:before="1" w:line="276" w:lineRule="auto"/>
        <w:ind w:right="40" w:firstLine="559"/>
      </w:pPr>
      <w:r>
        <w:rPr>
          <w:rFonts w:hint="eastAsia" w:ascii="微软雅黑" w:eastAsia="微软雅黑"/>
          <w:b/>
        </w:rPr>
        <w:t xml:space="preserve">第十一条 </w:t>
      </w:r>
      <w:r>
        <w:rPr>
          <w:color w:val="333333"/>
        </w:rPr>
        <w:t>参加投标的产品必须是成熟的定型产品，未经考验的新产品、试制品不能参加投标。</w:t>
      </w:r>
    </w:p>
    <w:p w14:paraId="41342CC6">
      <w:pPr>
        <w:pStyle w:val="4"/>
        <w:spacing w:line="273" w:lineRule="auto"/>
        <w:ind w:right="317" w:firstLine="559"/>
      </w:pPr>
      <w:r>
        <w:rPr>
          <w:rFonts w:hint="eastAsia" w:ascii="微软雅黑" w:eastAsia="微软雅黑"/>
          <w:b/>
        </w:rPr>
        <w:t xml:space="preserve">第十二条 </w:t>
      </w:r>
      <w:r>
        <w:rPr>
          <w:color w:val="333333"/>
        </w:rPr>
        <w:t>投标人有下列情况之一的，三年内不得进入九</w:t>
      </w:r>
      <w:r>
        <w:rPr>
          <w:rFonts w:hint="eastAsia" w:ascii="仿宋" w:eastAsia="仿宋"/>
          <w:color w:val="333333"/>
        </w:rPr>
        <w:t>江科技职业大学</w:t>
      </w:r>
      <w:r>
        <w:rPr>
          <w:color w:val="333333"/>
        </w:rPr>
        <w:t>采购市场：</w:t>
      </w:r>
    </w:p>
    <w:p w14:paraId="205FA775">
      <w:pPr>
        <w:pStyle w:val="4"/>
        <w:spacing w:before="88"/>
        <w:ind w:left="756"/>
      </w:pPr>
      <w:r>
        <w:rPr>
          <w:color w:val="333333"/>
        </w:rPr>
        <w:t>（一）提供虚假材料的；</w:t>
      </w:r>
    </w:p>
    <w:p w14:paraId="6AE29543">
      <w:pPr>
        <w:pStyle w:val="4"/>
        <w:spacing w:before="141"/>
        <w:ind w:left="756"/>
      </w:pPr>
      <w:r>
        <w:rPr>
          <w:color w:val="333333"/>
          <w:spacing w:val="-1"/>
        </w:rPr>
        <w:t>（</w:t>
      </w:r>
      <w:r>
        <w:rPr>
          <w:color w:val="333333"/>
          <w:spacing w:val="-3"/>
        </w:rPr>
        <w:t>二</w:t>
      </w:r>
      <w:r>
        <w:rPr>
          <w:color w:val="333333"/>
          <w:spacing w:val="-1"/>
        </w:rPr>
        <w:t>）</w:t>
      </w:r>
      <w:r>
        <w:rPr>
          <w:color w:val="333333"/>
          <w:spacing w:val="-3"/>
        </w:rPr>
        <w:t>向招标小组成员行贿或提供其他不正当利益的；</w:t>
      </w:r>
    </w:p>
    <w:p w14:paraId="3598AAB6">
      <w:pPr>
        <w:pStyle w:val="4"/>
        <w:spacing w:before="140"/>
        <w:ind w:left="756"/>
      </w:pPr>
      <w:r>
        <w:rPr>
          <w:color w:val="333333"/>
          <w:spacing w:val="-1"/>
        </w:rPr>
        <w:t>（</w:t>
      </w:r>
      <w:r>
        <w:rPr>
          <w:color w:val="333333"/>
          <w:spacing w:val="-3"/>
        </w:rPr>
        <w:t>三</w:t>
      </w:r>
      <w:r>
        <w:rPr>
          <w:color w:val="333333"/>
          <w:spacing w:val="-1"/>
        </w:rPr>
        <w:t>）</w:t>
      </w:r>
      <w:r>
        <w:rPr>
          <w:color w:val="333333"/>
          <w:spacing w:val="-3"/>
        </w:rPr>
        <w:t>中标后无正当理由不签订合同或不履行合同的；</w:t>
      </w:r>
    </w:p>
    <w:p w14:paraId="22B12DA3">
      <w:pPr>
        <w:spacing w:after="0"/>
        <w:sectPr>
          <w:footerReference r:id="rId7" w:type="default"/>
          <w:pgSz w:w="11910" w:h="16840"/>
          <w:pgMar w:top="1580" w:right="740" w:bottom="1600" w:left="1600" w:header="0" w:footer="1409" w:gutter="0"/>
          <w:pgNumType w:start="20"/>
          <w:cols w:space="720" w:num="1"/>
        </w:sectPr>
      </w:pPr>
    </w:p>
    <w:p w14:paraId="5F28BBD6">
      <w:pPr>
        <w:pStyle w:val="4"/>
        <w:spacing w:before="9"/>
        <w:ind w:left="0"/>
        <w:rPr>
          <w:sz w:val="25"/>
        </w:rPr>
      </w:pPr>
    </w:p>
    <w:p w14:paraId="01ED2DB0">
      <w:pPr>
        <w:pStyle w:val="4"/>
        <w:spacing w:before="61"/>
        <w:ind w:left="756"/>
      </w:pPr>
      <w:r>
        <w:rPr>
          <w:color w:val="333333"/>
        </w:rPr>
        <w:t>（四）有其他违约行为的。</w:t>
      </w:r>
    </w:p>
    <w:p w14:paraId="66C4BAF6">
      <w:pPr>
        <w:pStyle w:val="3"/>
        <w:spacing w:before="54"/>
        <w:ind w:left="705" w:right="343"/>
      </w:pPr>
      <w:r>
        <w:t>第五章 招标的形式和要求</w:t>
      </w:r>
    </w:p>
    <w:p w14:paraId="6E010BAA">
      <w:pPr>
        <w:pStyle w:val="4"/>
        <w:spacing w:line="508" w:lineRule="exact"/>
        <w:ind w:left="756"/>
        <w:jc w:val="both"/>
      </w:pPr>
      <w:r>
        <w:rPr>
          <w:rFonts w:hint="eastAsia" w:ascii="微软雅黑" w:eastAsia="微软雅黑"/>
          <w:b/>
        </w:rPr>
        <w:t xml:space="preserve">第十三条 </w:t>
      </w:r>
      <w:r>
        <w:rPr>
          <w:color w:val="333333"/>
        </w:rPr>
        <w:t>服务类标的金额在 100 万元以上，货物类标的金额在 200</w:t>
      </w:r>
    </w:p>
    <w:p w14:paraId="07B3DAA9">
      <w:pPr>
        <w:pStyle w:val="4"/>
        <w:spacing w:before="75" w:line="336" w:lineRule="auto"/>
        <w:ind w:right="404"/>
        <w:jc w:val="both"/>
      </w:pPr>
      <w:r>
        <w:rPr>
          <w:color w:val="333333"/>
          <w:spacing w:val="-8"/>
        </w:rPr>
        <w:t xml:space="preserve">万元以上，工程类标的金额在 </w:t>
      </w:r>
      <w:r>
        <w:rPr>
          <w:color w:val="333333"/>
        </w:rPr>
        <w:t>400</w:t>
      </w:r>
      <w:r>
        <w:rPr>
          <w:color w:val="333333"/>
          <w:spacing w:val="-10"/>
        </w:rPr>
        <w:t xml:space="preserve"> 万元以上必须采用公开招标，不足金额</w:t>
      </w:r>
      <w:r>
        <w:rPr>
          <w:color w:val="333333"/>
          <w:spacing w:val="-4"/>
        </w:rPr>
        <w:t>的学校可采取自行组织招标或委托中介代理机构招标等形式。</w:t>
      </w:r>
    </w:p>
    <w:p w14:paraId="33F24D58">
      <w:pPr>
        <w:pStyle w:val="4"/>
        <w:spacing w:line="423" w:lineRule="exact"/>
        <w:ind w:left="756"/>
        <w:jc w:val="both"/>
      </w:pPr>
      <w:r>
        <w:rPr>
          <w:rFonts w:hint="eastAsia" w:ascii="微软雅黑" w:eastAsia="微软雅黑"/>
          <w:b/>
        </w:rPr>
        <w:t xml:space="preserve">第十四条 </w:t>
      </w:r>
      <w:r>
        <w:rPr>
          <w:color w:val="333333"/>
        </w:rPr>
        <w:t>公开招标应在九</w:t>
      </w:r>
      <w:r>
        <w:rPr>
          <w:rFonts w:hint="eastAsia" w:ascii="仿宋" w:eastAsia="仿宋"/>
          <w:color w:val="333333"/>
        </w:rPr>
        <w:t>江科技职业大学</w:t>
      </w:r>
      <w:r>
        <w:rPr>
          <w:color w:val="333333"/>
        </w:rPr>
        <w:t>官网上发布招标公告；邀</w:t>
      </w:r>
    </w:p>
    <w:p w14:paraId="12B9F5E8">
      <w:pPr>
        <w:pStyle w:val="4"/>
        <w:spacing w:before="72" w:line="333" w:lineRule="auto"/>
        <w:ind w:right="404"/>
        <w:jc w:val="both"/>
      </w:pPr>
      <w:r>
        <w:rPr>
          <w:color w:val="333333"/>
        </w:rPr>
        <w:t>请招标应当向三个以上具备承担招标项目能力、资信良好的法人或者其他组织发出投标邀请函。发出邀请函前，应当将被邀请的法人或组织向监察审计部门通报。招标公告或投标邀请函应当说明招标项目的性质、数量、实施地点和时间以及获取招标文件的办法等事项。</w:t>
      </w:r>
    </w:p>
    <w:p w14:paraId="78B5E43C">
      <w:pPr>
        <w:pStyle w:val="3"/>
        <w:tabs>
          <w:tab w:val="left" w:pos="1485"/>
        </w:tabs>
        <w:spacing w:line="423" w:lineRule="exact"/>
        <w:ind w:left="362"/>
      </w:pPr>
      <w:r>
        <w:t>第六章</w:t>
      </w:r>
      <w:r>
        <w:tab/>
      </w:r>
      <w:r>
        <w:t>招标过程</w:t>
      </w:r>
    </w:p>
    <w:p w14:paraId="3550E69F">
      <w:pPr>
        <w:pStyle w:val="4"/>
        <w:spacing w:line="273" w:lineRule="auto"/>
        <w:ind w:right="390" w:firstLine="559"/>
      </w:pPr>
      <w:r>
        <w:rPr>
          <w:rFonts w:hint="eastAsia" w:ascii="微软雅黑" w:eastAsia="微软雅黑"/>
          <w:b/>
          <w:spacing w:val="13"/>
        </w:rPr>
        <w:t xml:space="preserve">第十五条 </w:t>
      </w:r>
      <w:r>
        <w:rPr>
          <w:color w:val="333333"/>
          <w:spacing w:val="-14"/>
        </w:rPr>
        <w:t>进行市场调研或考察。采购项目确定后，由资产管理处组织</w:t>
      </w:r>
      <w:r>
        <w:rPr>
          <w:color w:val="333333"/>
          <w:spacing w:val="-5"/>
        </w:rPr>
        <w:t>市场调研或考察。调研、考察所发生的费用由相应采购项目经费支付。</w:t>
      </w:r>
    </w:p>
    <w:p w14:paraId="57DBB42A">
      <w:pPr>
        <w:pStyle w:val="4"/>
        <w:spacing w:line="273" w:lineRule="auto"/>
        <w:ind w:right="251" w:firstLine="559"/>
      </w:pPr>
      <w:r>
        <w:rPr>
          <w:rFonts w:hint="eastAsia" w:ascii="微软雅黑" w:eastAsia="微软雅黑"/>
          <w:b/>
          <w:spacing w:val="12"/>
        </w:rPr>
        <w:t xml:space="preserve">第十六条 </w:t>
      </w:r>
      <w:r>
        <w:rPr>
          <w:color w:val="333333"/>
          <w:spacing w:val="-13"/>
        </w:rPr>
        <w:t>编制与发放招标文件。招标文件应当包括招标项目的技术要求、对投标人的资格审查标准、投标报价要求和评标标准、投标起止时间、</w:t>
      </w:r>
    </w:p>
    <w:p w14:paraId="1D51ED71">
      <w:pPr>
        <w:pStyle w:val="4"/>
        <w:spacing w:before="84" w:line="333" w:lineRule="auto"/>
        <w:ind w:right="251"/>
      </w:pPr>
      <w:r>
        <w:rPr>
          <w:color w:val="333333"/>
          <w:spacing w:val="-3"/>
        </w:rPr>
        <w:t>开标时间和地点以及拟签订合同的主要条款（物资设备名称、用途、时限要求、售后服务，运输、安装、付款方式</w:t>
      </w:r>
      <w:r>
        <w:rPr>
          <w:color w:val="333333"/>
        </w:rPr>
        <w:t>）</w:t>
      </w:r>
      <w:r>
        <w:rPr>
          <w:color w:val="333333"/>
          <w:spacing w:val="-3"/>
        </w:rPr>
        <w:t>等内容。招标文件不得要求或者标明特定的生产供应者以及含有倾向或者排斥潜在投标人的其他内容。</w:t>
      </w:r>
      <w:r>
        <w:rPr>
          <w:color w:val="333333"/>
          <w:spacing w:val="-9"/>
        </w:rPr>
        <w:t>招标项目的技术要求由使用单位以书面的形式提供，须经使用单位负责人、</w:t>
      </w:r>
      <w:r>
        <w:rPr>
          <w:color w:val="333333"/>
          <w:spacing w:val="-3"/>
        </w:rPr>
        <w:t>资产管理处负责人签字后方可写入招标文件。招标文件一经发出，技术要求原则上不再变动。</w:t>
      </w:r>
    </w:p>
    <w:p w14:paraId="65D4B285">
      <w:pPr>
        <w:pStyle w:val="4"/>
        <w:spacing w:line="430" w:lineRule="exact"/>
        <w:ind w:left="756"/>
      </w:pPr>
      <w:r>
        <w:rPr>
          <w:rFonts w:hint="eastAsia" w:ascii="微软雅黑" w:eastAsia="微软雅黑"/>
          <w:b/>
        </w:rPr>
        <w:t xml:space="preserve">第十七条 </w:t>
      </w:r>
      <w:r>
        <w:rPr>
          <w:color w:val="333333"/>
        </w:rPr>
        <w:t>收标。根据招标文件规定的时间，收取投标人的投标文件和</w:t>
      </w:r>
    </w:p>
    <w:p w14:paraId="16970F88">
      <w:pPr>
        <w:pStyle w:val="4"/>
        <w:spacing w:before="75"/>
      </w:pPr>
      <w:r>
        <w:rPr>
          <w:color w:val="333333"/>
        </w:rPr>
        <w:t>投标保证金，逾期不交按自动放弃处理。</w:t>
      </w:r>
    </w:p>
    <w:p w14:paraId="6D06DCF5">
      <w:pPr>
        <w:spacing w:after="0"/>
        <w:sectPr>
          <w:pgSz w:w="11910" w:h="16840"/>
          <w:pgMar w:top="1580" w:right="740" w:bottom="1680" w:left="1600" w:header="0" w:footer="1409" w:gutter="0"/>
          <w:cols w:space="720" w:num="1"/>
        </w:sectPr>
      </w:pPr>
    </w:p>
    <w:p w14:paraId="1341D8D2">
      <w:pPr>
        <w:pStyle w:val="4"/>
        <w:spacing w:before="9"/>
        <w:ind w:left="0"/>
        <w:rPr>
          <w:sz w:val="25"/>
        </w:rPr>
      </w:pPr>
    </w:p>
    <w:p w14:paraId="56855FD7">
      <w:pPr>
        <w:pStyle w:val="4"/>
        <w:spacing w:line="488" w:lineRule="exact"/>
        <w:ind w:left="756"/>
      </w:pPr>
      <w:r>
        <w:rPr>
          <w:rFonts w:hint="eastAsia" w:ascii="微软雅黑" w:eastAsia="微软雅黑"/>
          <w:b/>
        </w:rPr>
        <w:t xml:space="preserve">第十八条 </w:t>
      </w:r>
      <w:r>
        <w:rPr>
          <w:color w:val="333333"/>
        </w:rPr>
        <w:t>开标。开标应当在招标文件规定的时间和地点公开进行，由</w:t>
      </w:r>
    </w:p>
    <w:p w14:paraId="5E958C97">
      <w:pPr>
        <w:pStyle w:val="4"/>
        <w:spacing w:before="75" w:line="333" w:lineRule="auto"/>
        <w:ind w:right="404"/>
      </w:pPr>
      <w:r>
        <w:rPr>
          <w:color w:val="333333"/>
        </w:rPr>
        <w:t>资产管理处主持，邀请所有投标人参加。当众启封各投标人的投标书，审计和财务部门监督审查投标人资质，宣读投标书内容及投标报价。</w:t>
      </w:r>
    </w:p>
    <w:p w14:paraId="191E3F1B">
      <w:pPr>
        <w:pStyle w:val="4"/>
        <w:spacing w:before="1"/>
        <w:ind w:left="756"/>
      </w:pPr>
      <w:r>
        <w:rPr>
          <w:color w:val="333333"/>
        </w:rPr>
        <w:t>有下列情形之一者,按废标处理：</w:t>
      </w:r>
    </w:p>
    <w:p w14:paraId="6D58744A">
      <w:pPr>
        <w:pStyle w:val="4"/>
        <w:spacing w:before="143"/>
        <w:ind w:left="756"/>
      </w:pPr>
      <w:r>
        <w:rPr>
          <w:color w:val="333333"/>
        </w:rPr>
        <w:t>（一）标书未密封；</w:t>
      </w:r>
    </w:p>
    <w:p w14:paraId="707C10D8">
      <w:pPr>
        <w:pStyle w:val="4"/>
        <w:spacing w:before="140"/>
        <w:ind w:left="756"/>
      </w:pPr>
      <w:r>
        <w:rPr>
          <w:color w:val="333333"/>
        </w:rPr>
        <w:t>（二）没有按招标文件要求编制投标书或制作样品；</w:t>
      </w:r>
    </w:p>
    <w:p w14:paraId="067BD588">
      <w:pPr>
        <w:pStyle w:val="4"/>
        <w:spacing w:before="141"/>
        <w:ind w:left="756"/>
      </w:pPr>
      <w:r>
        <w:rPr>
          <w:color w:val="333333"/>
        </w:rPr>
        <w:t>（三）字迹模糊、辨认不清；</w:t>
      </w:r>
    </w:p>
    <w:p w14:paraId="2DAEE72D">
      <w:pPr>
        <w:pStyle w:val="4"/>
        <w:spacing w:before="142"/>
        <w:ind w:left="756"/>
      </w:pPr>
      <w:r>
        <w:rPr>
          <w:color w:val="333333"/>
        </w:rPr>
        <w:t>（四）未加盖投标单位及法人印鉴。</w:t>
      </w:r>
    </w:p>
    <w:p w14:paraId="0DEB88C7">
      <w:pPr>
        <w:pStyle w:val="4"/>
        <w:spacing w:before="51" w:line="273" w:lineRule="auto"/>
        <w:ind w:right="329" w:firstLine="559"/>
      </w:pPr>
      <w:r>
        <w:rPr>
          <w:rFonts w:hint="eastAsia" w:ascii="微软雅黑" w:eastAsia="微软雅黑"/>
          <w:b/>
        </w:rPr>
        <w:t xml:space="preserve">第十九条 </w:t>
      </w:r>
      <w:r>
        <w:rPr>
          <w:color w:val="333333"/>
        </w:rPr>
        <w:t>评标。评标工作小组成员应当依据招标文件的要求对投标文件进行评审和比较，应以投标方案可行性、质量可靠性、技术先进性、报</w:t>
      </w:r>
    </w:p>
    <w:p w14:paraId="1CF7FF45">
      <w:pPr>
        <w:pStyle w:val="4"/>
        <w:spacing w:before="93" w:line="333" w:lineRule="auto"/>
        <w:ind w:right="404"/>
        <w:jc w:val="both"/>
      </w:pPr>
      <w:r>
        <w:rPr>
          <w:color w:val="333333"/>
        </w:rPr>
        <w:t>价合理性和售后服务可靠性等为依据进行综合评定，择优确定中标人。完成评标后，写出会议纪要，排出名次。如评标工作小组成员不能取得一致意见，可采用无记名投票方式确定评标结果。</w:t>
      </w:r>
    </w:p>
    <w:p w14:paraId="7115BD73">
      <w:pPr>
        <w:pStyle w:val="4"/>
        <w:spacing w:before="4" w:line="333" w:lineRule="auto"/>
        <w:ind w:right="407" w:firstLine="559"/>
      </w:pPr>
      <w:r>
        <w:rPr>
          <w:color w:val="333333"/>
        </w:rPr>
        <w:t>（一）对未确定品牌或生产厂家的物资设备，先通过性能价格比较确定品牌。</w:t>
      </w:r>
    </w:p>
    <w:p w14:paraId="478E3CB1">
      <w:pPr>
        <w:pStyle w:val="4"/>
        <w:spacing w:before="1" w:line="336" w:lineRule="auto"/>
        <w:ind w:right="407" w:firstLine="559"/>
      </w:pPr>
      <w:r>
        <w:rPr>
          <w:color w:val="333333"/>
        </w:rPr>
        <w:t>（二）对已明确品牌、规格型号的物资设备，从价格、信誉、技术力量、代理级别、进货渠道、售后服务等方面评标；</w:t>
      </w:r>
    </w:p>
    <w:p w14:paraId="1A71E3BE">
      <w:pPr>
        <w:pStyle w:val="4"/>
        <w:spacing w:line="333" w:lineRule="auto"/>
        <w:ind w:right="252" w:firstLine="559"/>
      </w:pPr>
      <w:r>
        <w:rPr>
          <w:color w:val="333333"/>
        </w:rPr>
        <w:t>（</w:t>
      </w:r>
      <w:r>
        <w:rPr>
          <w:color w:val="333333"/>
          <w:spacing w:val="-3"/>
        </w:rPr>
        <w:t>三</w:t>
      </w:r>
      <w:r>
        <w:rPr>
          <w:color w:val="333333"/>
          <w:spacing w:val="-25"/>
        </w:rPr>
        <w:t>）</w:t>
      </w:r>
      <w:r>
        <w:rPr>
          <w:color w:val="333333"/>
          <w:spacing w:val="-11"/>
        </w:rPr>
        <w:t>对已明确种类、样式、用料等要求的批量家具，从价格、信誉、</w:t>
      </w:r>
      <w:r>
        <w:rPr>
          <w:color w:val="333333"/>
          <w:spacing w:val="-5"/>
        </w:rPr>
        <w:t>生产规模、工艺水平、售后服务等方面评标。</w:t>
      </w:r>
    </w:p>
    <w:p w14:paraId="424540B9">
      <w:pPr>
        <w:pStyle w:val="4"/>
        <w:spacing w:line="430" w:lineRule="exact"/>
        <w:ind w:left="756"/>
      </w:pPr>
      <w:r>
        <w:rPr>
          <w:rFonts w:hint="eastAsia" w:ascii="微软雅黑" w:eastAsia="微软雅黑"/>
          <w:b/>
        </w:rPr>
        <w:t xml:space="preserve">第二十条 </w:t>
      </w:r>
      <w:r>
        <w:rPr>
          <w:color w:val="333333"/>
        </w:rPr>
        <w:t>定标。评标结束后将评标结果上报院物资采购招标领导小组</w:t>
      </w:r>
    </w:p>
    <w:p w14:paraId="48AECDB9">
      <w:pPr>
        <w:pStyle w:val="4"/>
        <w:spacing w:before="69"/>
      </w:pPr>
      <w:r>
        <w:rPr>
          <w:color w:val="333333"/>
        </w:rPr>
        <w:t>进行定标。招标领导小组也可授权评标工作小组直接确定中标人。</w:t>
      </w:r>
    </w:p>
    <w:p w14:paraId="7640A71B">
      <w:pPr>
        <w:pStyle w:val="4"/>
        <w:spacing w:before="51"/>
        <w:ind w:firstLine="559"/>
      </w:pPr>
      <w:r>
        <w:rPr>
          <w:rFonts w:hint="eastAsia" w:ascii="微软雅黑" w:eastAsia="微软雅黑"/>
          <w:b/>
          <w:spacing w:val="10"/>
        </w:rPr>
        <w:t xml:space="preserve">第二十一条 </w:t>
      </w:r>
      <w:r>
        <w:rPr>
          <w:color w:val="333333"/>
          <w:spacing w:val="-15"/>
        </w:rPr>
        <w:t xml:space="preserve">签订合同。中标人确定后，应当在 </w:t>
      </w:r>
      <w:r>
        <w:rPr>
          <w:color w:val="333333"/>
        </w:rPr>
        <w:t>3</w:t>
      </w:r>
      <w:r>
        <w:rPr>
          <w:color w:val="333333"/>
          <w:spacing w:val="-14"/>
        </w:rPr>
        <w:t xml:space="preserve"> 日内通知中标人，同</w:t>
      </w:r>
    </w:p>
    <w:p w14:paraId="2DCE4264">
      <w:pPr>
        <w:pStyle w:val="4"/>
        <w:spacing w:before="75" w:line="333" w:lineRule="auto"/>
        <w:ind w:right="404"/>
      </w:pPr>
      <w:r>
        <w:rPr>
          <w:color w:val="333333"/>
          <w:spacing w:val="-3"/>
        </w:rPr>
        <w:t>时将招标结果通知未中标的所有投标人。中标通知书对招标人和中标人具</w:t>
      </w:r>
      <w:r>
        <w:rPr>
          <w:color w:val="333333"/>
          <w:spacing w:val="-6"/>
        </w:rPr>
        <w:t xml:space="preserve">有同等法律效力，双方应当在中标通知书发出之日起 </w:t>
      </w:r>
      <w:r>
        <w:rPr>
          <w:color w:val="333333"/>
        </w:rPr>
        <w:t>5</w:t>
      </w:r>
      <w:r>
        <w:rPr>
          <w:color w:val="333333"/>
          <w:spacing w:val="-10"/>
        </w:rPr>
        <w:t xml:space="preserve"> 日内签订书面合同</w:t>
      </w:r>
    </w:p>
    <w:p w14:paraId="2BEF0132">
      <w:pPr>
        <w:pStyle w:val="4"/>
        <w:spacing w:before="1"/>
      </w:pPr>
      <w:r>
        <w:rPr>
          <w:color w:val="333333"/>
          <w:spacing w:val="-1"/>
        </w:rPr>
        <w:t>（</w:t>
      </w:r>
      <w:r>
        <w:rPr>
          <w:color w:val="333333"/>
          <w:spacing w:val="-3"/>
        </w:rPr>
        <w:t>一式六份</w:t>
      </w:r>
      <w:r>
        <w:rPr>
          <w:color w:val="333333"/>
          <w:spacing w:val="-1"/>
        </w:rPr>
        <w:t>），</w:t>
      </w:r>
      <w:r>
        <w:rPr>
          <w:color w:val="333333"/>
          <w:spacing w:val="-3"/>
        </w:rPr>
        <w:t>签订的合同必须符合《中华人民共和国合同法》的有关规</w:t>
      </w:r>
    </w:p>
    <w:p w14:paraId="667F8BCA">
      <w:pPr>
        <w:spacing w:after="0"/>
        <w:sectPr>
          <w:pgSz w:w="11910" w:h="16840"/>
          <w:pgMar w:top="1580" w:right="740" w:bottom="1680" w:left="1600" w:header="0" w:footer="1409" w:gutter="0"/>
          <w:cols w:space="720" w:num="1"/>
        </w:sectPr>
      </w:pPr>
    </w:p>
    <w:p w14:paraId="108E0B9D">
      <w:pPr>
        <w:pStyle w:val="4"/>
        <w:spacing w:before="9"/>
        <w:ind w:left="0"/>
        <w:rPr>
          <w:sz w:val="25"/>
        </w:rPr>
      </w:pPr>
    </w:p>
    <w:p w14:paraId="578A4B58">
      <w:pPr>
        <w:pStyle w:val="4"/>
        <w:spacing w:before="61" w:line="336" w:lineRule="auto"/>
        <w:ind w:right="404"/>
      </w:pPr>
      <w:r>
        <w:rPr>
          <w:color w:val="333333"/>
        </w:rPr>
        <w:t>定。招标文件要求中标人提交履约保证金的，中标人应当提交。中标人不按招、投标文件要求签定合同的，扣罚投标保证金，另选中标人。</w:t>
      </w:r>
    </w:p>
    <w:p w14:paraId="424A831D">
      <w:pPr>
        <w:pStyle w:val="3"/>
        <w:tabs>
          <w:tab w:val="left" w:pos="1485"/>
        </w:tabs>
        <w:spacing w:line="414" w:lineRule="exact"/>
        <w:ind w:left="362"/>
      </w:pPr>
      <w:r>
        <w:t>第七章</w:t>
      </w:r>
      <w:r>
        <w:tab/>
      </w:r>
      <w:r>
        <w:t>合同履行</w:t>
      </w:r>
    </w:p>
    <w:p w14:paraId="4D17448C">
      <w:pPr>
        <w:pStyle w:val="4"/>
        <w:spacing w:line="508" w:lineRule="exact"/>
        <w:ind w:left="756"/>
      </w:pPr>
      <w:r>
        <w:rPr>
          <w:rFonts w:hint="eastAsia" w:ascii="微软雅黑" w:eastAsia="微软雅黑"/>
          <w:b/>
        </w:rPr>
        <w:t xml:space="preserve">第二十二条 </w:t>
      </w:r>
      <w:r>
        <w:rPr>
          <w:color w:val="333333"/>
        </w:rPr>
        <w:t>合同签定后，任何单位和个人不得擅自改变中标人或合同</w:t>
      </w:r>
    </w:p>
    <w:p w14:paraId="30FED76A">
      <w:pPr>
        <w:pStyle w:val="4"/>
        <w:spacing w:before="75" w:line="333" w:lineRule="auto"/>
        <w:ind w:right="252"/>
      </w:pPr>
      <w:r>
        <w:rPr>
          <w:color w:val="333333"/>
          <w:spacing w:val="-12"/>
        </w:rPr>
        <w:t xml:space="preserve">内容。否则，属无效采购，资产管理部门不组织验收，财务部门不予报销， </w:t>
      </w:r>
      <w:r>
        <w:rPr>
          <w:color w:val="333333"/>
          <w:spacing w:val="-5"/>
        </w:rPr>
        <w:t>由此造成的损失由责任人或责任单位负责。</w:t>
      </w:r>
    </w:p>
    <w:p w14:paraId="13446F22">
      <w:pPr>
        <w:pStyle w:val="4"/>
        <w:spacing w:line="428" w:lineRule="exact"/>
        <w:ind w:left="756"/>
      </w:pPr>
      <w:r>
        <w:rPr>
          <w:rFonts w:hint="eastAsia" w:ascii="微软雅黑" w:eastAsia="微软雅黑"/>
          <w:b/>
        </w:rPr>
        <w:t xml:space="preserve">第二十三条 </w:t>
      </w:r>
      <w:r>
        <w:rPr>
          <w:color w:val="333333"/>
        </w:rPr>
        <w:t>合同签订后，中标人应履行合同约定，完成中标项目。在</w:t>
      </w:r>
    </w:p>
    <w:p w14:paraId="67F1B461">
      <w:pPr>
        <w:pStyle w:val="4"/>
        <w:spacing w:before="75" w:line="333" w:lineRule="auto"/>
        <w:ind w:right="404"/>
      </w:pPr>
      <w:r>
        <w:rPr>
          <w:color w:val="333333"/>
        </w:rPr>
        <w:t>合同执行期间确需变更和解除合同的，按《中华人民共和国经济合同法》第三章经济合同的变更和解除的有关条款处理。</w:t>
      </w:r>
    </w:p>
    <w:p w14:paraId="22D1E5E1">
      <w:pPr>
        <w:pStyle w:val="4"/>
        <w:spacing w:line="428" w:lineRule="exact"/>
        <w:ind w:left="756"/>
      </w:pPr>
      <w:r>
        <w:rPr>
          <w:rFonts w:hint="eastAsia" w:ascii="微软雅黑" w:eastAsia="微软雅黑"/>
          <w:b/>
        </w:rPr>
        <w:t xml:space="preserve">第二十四条 </w:t>
      </w:r>
      <w:r>
        <w:rPr>
          <w:color w:val="333333"/>
        </w:rPr>
        <w:t>中标人未按合同供货，视具体情况进行货物调换或退货处</w:t>
      </w:r>
    </w:p>
    <w:p w14:paraId="415EAA04">
      <w:pPr>
        <w:pStyle w:val="4"/>
        <w:spacing w:before="76" w:line="333" w:lineRule="auto"/>
        <w:ind w:left="756" w:right="3764" w:hanging="560"/>
      </w:pPr>
      <w:r>
        <w:rPr>
          <w:color w:val="333333"/>
        </w:rPr>
        <w:t>理。退货处理的则扣罚其履约保证金，给招标人造成经济损失的，要依法进行索赔。</w:t>
      </w:r>
    </w:p>
    <w:p w14:paraId="05D36239">
      <w:pPr>
        <w:pStyle w:val="4"/>
        <w:spacing w:line="428" w:lineRule="exact"/>
        <w:ind w:left="756"/>
      </w:pPr>
      <w:r>
        <w:rPr>
          <w:rFonts w:hint="eastAsia" w:ascii="微软雅黑" w:eastAsia="微软雅黑"/>
          <w:b/>
        </w:rPr>
        <w:t xml:space="preserve">第二十五条 </w:t>
      </w:r>
      <w:r>
        <w:rPr>
          <w:color w:val="333333"/>
        </w:rPr>
        <w:t>采购的物资在质保期内出现质量问题，由投标商根据合同</w:t>
      </w:r>
    </w:p>
    <w:p w14:paraId="3645C689">
      <w:pPr>
        <w:pStyle w:val="4"/>
        <w:spacing w:before="75"/>
      </w:pPr>
      <w:r>
        <w:rPr>
          <w:color w:val="333333"/>
        </w:rPr>
        <w:t>约定负责三包(包退、包换、包修)，否则扣罚其质量保证金。</w:t>
      </w:r>
    </w:p>
    <w:p w14:paraId="7C8050B9">
      <w:pPr>
        <w:pStyle w:val="4"/>
        <w:spacing w:before="50"/>
        <w:ind w:left="0" w:right="390"/>
        <w:jc w:val="right"/>
      </w:pPr>
      <w:r>
        <w:rPr>
          <w:rFonts w:hint="eastAsia" w:ascii="微软雅黑" w:eastAsia="微软雅黑"/>
          <w:b/>
          <w:spacing w:val="11"/>
        </w:rPr>
        <w:t xml:space="preserve">第二十六条 </w:t>
      </w:r>
      <w:r>
        <w:rPr>
          <w:color w:val="333333"/>
          <w:spacing w:val="-13"/>
        </w:rPr>
        <w:t>付款方式以银行转帐结算为主。付款时应留足质量保证金</w:t>
      </w:r>
    </w:p>
    <w:p w14:paraId="160C36F6">
      <w:pPr>
        <w:pStyle w:val="4"/>
        <w:spacing w:before="73"/>
        <w:ind w:left="0" w:right="404"/>
        <w:jc w:val="right"/>
      </w:pPr>
      <w:r>
        <w:rPr>
          <w:color w:val="333333"/>
          <w:spacing w:val="-1"/>
        </w:rPr>
        <w:t>（</w:t>
      </w:r>
      <w:r>
        <w:rPr>
          <w:color w:val="333333"/>
          <w:spacing w:val="-3"/>
        </w:rPr>
        <w:t>合同阐明</w:t>
      </w:r>
      <w:r>
        <w:rPr>
          <w:color w:val="333333"/>
          <w:spacing w:val="-1"/>
        </w:rPr>
        <w:t>），</w:t>
      </w:r>
      <w:r>
        <w:rPr>
          <w:color w:val="333333"/>
          <w:spacing w:val="-3"/>
        </w:rPr>
        <w:t>以确保质保期的顺利执行，质保期满后，经济结算完毕。</w:t>
      </w:r>
    </w:p>
    <w:p w14:paraId="4B839FFB">
      <w:pPr>
        <w:pStyle w:val="3"/>
        <w:tabs>
          <w:tab w:val="left" w:pos="1487"/>
        </w:tabs>
        <w:spacing w:before="53"/>
        <w:ind w:left="364"/>
      </w:pPr>
      <w:r>
        <w:t>第八章</w:t>
      </w:r>
      <w:r>
        <w:tab/>
      </w:r>
      <w:r>
        <w:t>附</w:t>
      </w:r>
      <w:r>
        <w:rPr>
          <w:spacing w:val="57"/>
        </w:rPr>
        <w:t xml:space="preserve"> </w:t>
      </w:r>
      <w:r>
        <w:t>则</w:t>
      </w:r>
    </w:p>
    <w:p w14:paraId="1990EEE8">
      <w:pPr>
        <w:pStyle w:val="4"/>
        <w:spacing w:before="3" w:line="232" w:lineRule="auto"/>
        <w:ind w:left="756" w:right="260"/>
      </w:pPr>
      <w:r>
        <w:rPr>
          <w:rFonts w:hint="eastAsia" w:ascii="微软雅黑" w:eastAsia="微软雅黑"/>
          <w:b/>
        </w:rPr>
        <w:t xml:space="preserve">第二十七条 </w:t>
      </w:r>
      <w:r>
        <w:rPr>
          <w:color w:val="333333"/>
        </w:rPr>
        <w:t>本办法未尽事宜按《中华人民共和国招标投标法》执行。</w:t>
      </w:r>
      <w:r>
        <w:rPr>
          <w:rFonts w:hint="eastAsia" w:ascii="微软雅黑" w:eastAsia="微软雅黑"/>
          <w:b/>
        </w:rPr>
        <w:t xml:space="preserve">第二十八条 </w:t>
      </w:r>
      <w:r>
        <w:rPr>
          <w:color w:val="333333"/>
        </w:rPr>
        <w:t>本办法自公布之日起施行,由资产管理处负责解释。</w:t>
      </w:r>
    </w:p>
    <w:p w14:paraId="31D75259">
      <w:pPr>
        <w:spacing w:after="0" w:line="232" w:lineRule="auto"/>
        <w:sectPr>
          <w:pgSz w:w="11910" w:h="16840"/>
          <w:pgMar w:top="1580" w:right="740" w:bottom="1680" w:left="1600" w:header="0" w:footer="1409" w:gutter="0"/>
          <w:cols w:space="720" w:num="1"/>
        </w:sectPr>
      </w:pPr>
    </w:p>
    <w:p w14:paraId="03C10093">
      <w:pPr>
        <w:pStyle w:val="4"/>
        <w:spacing w:before="5"/>
        <w:ind w:left="0"/>
        <w:rPr>
          <w:sz w:val="25"/>
        </w:rPr>
      </w:pPr>
    </w:p>
    <w:p w14:paraId="40847FC5">
      <w:pPr>
        <w:pStyle w:val="2"/>
        <w:spacing w:before="121" w:line="189" w:lineRule="auto"/>
        <w:ind w:left="1803" w:right="2310"/>
        <w:jc w:val="left"/>
      </w:pPr>
      <w:bookmarkStart w:id="9" w:name="_bookmark8"/>
      <w:bookmarkEnd w:id="9"/>
      <w:r>
        <w:t>九江科技职业大学资产报废处置实施细则</w:t>
      </w:r>
    </w:p>
    <w:p w14:paraId="3CEF493D">
      <w:pPr>
        <w:pStyle w:val="4"/>
        <w:spacing w:line="347" w:lineRule="exact"/>
        <w:ind w:left="756"/>
      </w:pPr>
      <w:r>
        <w:rPr>
          <w:rFonts w:hint="eastAsia" w:ascii="微软雅黑" w:eastAsia="微软雅黑"/>
          <w:b/>
          <w:color w:val="333333"/>
        </w:rPr>
        <w:t xml:space="preserve">第一条 </w:t>
      </w:r>
      <w:r>
        <w:rPr>
          <w:color w:val="333333"/>
        </w:rPr>
        <w:t>为加强校资产管理水平，提高资产的使用效益，使资产的处置</w:t>
      </w:r>
    </w:p>
    <w:p w14:paraId="3620459C">
      <w:pPr>
        <w:pStyle w:val="4"/>
        <w:spacing w:before="73" w:line="333" w:lineRule="auto"/>
        <w:ind w:right="398"/>
      </w:pPr>
      <w:r>
        <w:rPr>
          <w:color w:val="333333"/>
        </w:rPr>
        <w:t>管理工作更加规范化、制度化，根据《九</w:t>
      </w:r>
      <w:r>
        <w:rPr>
          <w:rFonts w:hint="eastAsia" w:ascii="仿宋" w:eastAsia="仿宋"/>
          <w:color w:val="333333"/>
        </w:rPr>
        <w:t>江科技职业大学</w:t>
      </w:r>
      <w:r>
        <w:rPr>
          <w:color w:val="333333"/>
        </w:rPr>
        <w:t>资产管理办法》等相关规定，特制订本实施细则。</w:t>
      </w:r>
    </w:p>
    <w:p w14:paraId="1B24C3D1">
      <w:pPr>
        <w:pStyle w:val="4"/>
        <w:spacing w:line="428" w:lineRule="exact"/>
        <w:ind w:left="756"/>
      </w:pPr>
      <w:r>
        <w:rPr>
          <w:rFonts w:hint="eastAsia" w:ascii="微软雅黑" w:eastAsia="微软雅黑"/>
          <w:b/>
          <w:color w:val="333333"/>
        </w:rPr>
        <w:t xml:space="preserve">第二条 </w:t>
      </w:r>
      <w:r>
        <w:rPr>
          <w:color w:val="333333"/>
        </w:rPr>
        <w:t>本办法所称的资产处置，是指对我校占有、使用的资产进行产</w:t>
      </w:r>
    </w:p>
    <w:p w14:paraId="670186F8">
      <w:pPr>
        <w:pStyle w:val="4"/>
        <w:spacing w:before="75"/>
      </w:pPr>
      <w:r>
        <w:rPr>
          <w:color w:val="333333"/>
        </w:rPr>
        <w:t>权转让或注销产权的行为。</w:t>
      </w:r>
    </w:p>
    <w:p w14:paraId="1F8BD09E">
      <w:pPr>
        <w:pStyle w:val="4"/>
        <w:spacing w:before="51" w:line="273" w:lineRule="auto"/>
        <w:ind w:right="541" w:firstLine="559"/>
      </w:pPr>
      <w:r>
        <w:rPr>
          <w:rFonts w:hint="eastAsia" w:ascii="微软雅黑" w:eastAsia="微软雅黑"/>
          <w:b/>
          <w:color w:val="333333"/>
        </w:rPr>
        <w:t xml:space="preserve">第三条 </w:t>
      </w:r>
      <w:r>
        <w:rPr>
          <w:color w:val="333333"/>
        </w:rPr>
        <w:t>需报废处置的资产是指经过资产管理处和使用单位依据相关技术或规定对该资产已做以下认定：</w:t>
      </w:r>
    </w:p>
    <w:p w14:paraId="6D8FED21">
      <w:pPr>
        <w:pStyle w:val="10"/>
        <w:numPr>
          <w:ilvl w:val="0"/>
          <w:numId w:val="14"/>
        </w:numPr>
        <w:tabs>
          <w:tab w:val="left" w:pos="1040"/>
        </w:tabs>
        <w:spacing w:before="93" w:after="0" w:line="240" w:lineRule="auto"/>
        <w:ind w:left="1039" w:right="0" w:hanging="284"/>
        <w:jc w:val="left"/>
        <w:rPr>
          <w:sz w:val="28"/>
        </w:rPr>
      </w:pPr>
      <w:r>
        <w:rPr>
          <w:color w:val="333333"/>
          <w:spacing w:val="-3"/>
          <w:sz w:val="28"/>
        </w:rPr>
        <w:t>已超过使用年限且无法使用的资产，具体见资产分类使用年限表；</w:t>
      </w:r>
    </w:p>
    <w:p w14:paraId="058BB7A5">
      <w:pPr>
        <w:pStyle w:val="10"/>
        <w:numPr>
          <w:ilvl w:val="0"/>
          <w:numId w:val="14"/>
        </w:numPr>
        <w:tabs>
          <w:tab w:val="left" w:pos="1040"/>
        </w:tabs>
        <w:spacing w:before="140" w:after="0" w:line="240" w:lineRule="auto"/>
        <w:ind w:left="1039" w:right="0" w:hanging="284"/>
        <w:jc w:val="left"/>
        <w:rPr>
          <w:sz w:val="28"/>
        </w:rPr>
      </w:pPr>
      <w:r>
        <w:rPr>
          <w:color w:val="333333"/>
          <w:spacing w:val="-3"/>
          <w:sz w:val="28"/>
        </w:rPr>
        <w:t>未达使用年限，因技术原因并经过科学论证，确需报废的资产；</w:t>
      </w:r>
    </w:p>
    <w:p w14:paraId="5B38448F">
      <w:pPr>
        <w:pStyle w:val="10"/>
        <w:numPr>
          <w:ilvl w:val="0"/>
          <w:numId w:val="14"/>
        </w:numPr>
        <w:tabs>
          <w:tab w:val="left" w:pos="1040"/>
        </w:tabs>
        <w:spacing w:before="141" w:after="0" w:line="240" w:lineRule="auto"/>
        <w:ind w:left="1039" w:right="0" w:hanging="284"/>
        <w:jc w:val="left"/>
        <w:rPr>
          <w:sz w:val="28"/>
        </w:rPr>
      </w:pPr>
      <w:r>
        <w:rPr>
          <w:color w:val="333333"/>
          <w:spacing w:val="-14"/>
          <w:sz w:val="28"/>
        </w:rPr>
        <w:t>未达使用年限，但主要部件严重损坏，无法修复或改造利用的资产；</w:t>
      </w:r>
    </w:p>
    <w:p w14:paraId="47586334">
      <w:pPr>
        <w:pStyle w:val="10"/>
        <w:numPr>
          <w:ilvl w:val="0"/>
          <w:numId w:val="14"/>
        </w:numPr>
        <w:tabs>
          <w:tab w:val="left" w:pos="1040"/>
        </w:tabs>
        <w:spacing w:before="140" w:after="0" w:line="333" w:lineRule="auto"/>
        <w:ind w:left="756" w:right="402" w:firstLine="0"/>
        <w:jc w:val="left"/>
        <w:rPr>
          <w:sz w:val="28"/>
        </w:rPr>
      </w:pPr>
      <w:r>
        <w:rPr>
          <w:color w:val="333333"/>
          <w:spacing w:val="-3"/>
          <w:sz w:val="28"/>
        </w:rPr>
        <w:t>未达使用年限，因事故或其他原因损坏，无法修复或维修成本</w:t>
      </w:r>
      <w:r>
        <w:rPr>
          <w:color w:val="333333"/>
          <w:spacing w:val="-187"/>
          <w:sz w:val="28"/>
        </w:rPr>
        <w:t>较的高</w:t>
      </w:r>
      <w:r>
        <w:rPr>
          <w:color w:val="333333"/>
          <w:sz w:val="28"/>
        </w:rPr>
        <w:t>资产；</w:t>
      </w:r>
    </w:p>
    <w:p w14:paraId="6E70CBC9">
      <w:pPr>
        <w:pStyle w:val="10"/>
        <w:numPr>
          <w:ilvl w:val="0"/>
          <w:numId w:val="14"/>
        </w:numPr>
        <w:tabs>
          <w:tab w:val="left" w:pos="1040"/>
        </w:tabs>
        <w:spacing w:before="1" w:after="0" w:line="336" w:lineRule="auto"/>
        <w:ind w:left="197" w:right="404" w:firstLine="559"/>
        <w:jc w:val="left"/>
        <w:rPr>
          <w:sz w:val="28"/>
        </w:rPr>
      </w:pPr>
      <w:r>
        <w:rPr>
          <w:color w:val="333333"/>
          <w:spacing w:val="-3"/>
          <w:sz w:val="28"/>
        </w:rPr>
        <w:t>未达使用年限，因技术落后、能耗高、效率低等原因，国家明令禁止使用或淘汰的资产。</w:t>
      </w:r>
    </w:p>
    <w:p w14:paraId="0C64F5E4">
      <w:pPr>
        <w:spacing w:before="0" w:line="423" w:lineRule="exact"/>
        <w:ind w:left="756" w:right="0" w:firstLine="0"/>
        <w:jc w:val="left"/>
        <w:rPr>
          <w:sz w:val="28"/>
        </w:rPr>
      </w:pPr>
      <w:r>
        <w:rPr>
          <w:rFonts w:hint="eastAsia" w:ascii="微软雅黑" w:eastAsia="微软雅黑"/>
          <w:b/>
          <w:color w:val="333333"/>
          <w:sz w:val="28"/>
        </w:rPr>
        <w:t xml:space="preserve">第四条 </w:t>
      </w:r>
      <w:r>
        <w:rPr>
          <w:color w:val="333333"/>
          <w:sz w:val="28"/>
        </w:rPr>
        <w:t>资产报废处置工作程序：</w:t>
      </w:r>
    </w:p>
    <w:p w14:paraId="4A4DABB6">
      <w:pPr>
        <w:pStyle w:val="10"/>
        <w:numPr>
          <w:ilvl w:val="0"/>
          <w:numId w:val="15"/>
        </w:numPr>
        <w:tabs>
          <w:tab w:val="left" w:pos="1040"/>
        </w:tabs>
        <w:spacing w:before="73" w:after="0" w:line="336" w:lineRule="auto"/>
        <w:ind w:left="197" w:right="392" w:firstLine="559"/>
        <w:jc w:val="both"/>
        <w:rPr>
          <w:sz w:val="28"/>
        </w:rPr>
      </w:pPr>
      <w:r>
        <w:rPr>
          <w:color w:val="333333"/>
          <w:spacing w:val="-15"/>
          <w:sz w:val="28"/>
        </w:rPr>
        <w:t xml:space="preserve">学校每年 </w:t>
      </w:r>
      <w:r>
        <w:rPr>
          <w:color w:val="333333"/>
          <w:sz w:val="28"/>
        </w:rPr>
        <w:t>12</w:t>
      </w:r>
      <w:r>
        <w:rPr>
          <w:color w:val="333333"/>
          <w:spacing w:val="-16"/>
          <w:sz w:val="28"/>
        </w:rPr>
        <w:t xml:space="preserve"> 月集中处置报废资产一次，部门资产管理员根据本部门</w:t>
      </w:r>
      <w:r>
        <w:rPr>
          <w:color w:val="333333"/>
          <w:spacing w:val="-5"/>
          <w:sz w:val="28"/>
        </w:rPr>
        <w:t>的实际情况对需报废的资产进行汇总；</w:t>
      </w:r>
    </w:p>
    <w:p w14:paraId="688106B5">
      <w:pPr>
        <w:pStyle w:val="10"/>
        <w:numPr>
          <w:ilvl w:val="0"/>
          <w:numId w:val="15"/>
        </w:numPr>
        <w:tabs>
          <w:tab w:val="left" w:pos="1040"/>
        </w:tabs>
        <w:spacing w:before="0" w:after="0" w:line="336" w:lineRule="auto"/>
        <w:ind w:left="197" w:right="390" w:firstLine="559"/>
        <w:jc w:val="both"/>
        <w:rPr>
          <w:sz w:val="28"/>
        </w:rPr>
      </w:pPr>
      <w:r>
        <w:rPr>
          <w:color w:val="333333"/>
          <w:spacing w:val="-14"/>
          <w:sz w:val="28"/>
        </w:rPr>
        <w:t>资产管理员根据本部门需要报废的资产进行汇总后，审核并填写《九</w:t>
      </w:r>
      <w:r>
        <w:rPr>
          <w:rFonts w:hint="eastAsia" w:ascii="仿宋" w:eastAsia="仿宋"/>
          <w:color w:val="333333"/>
          <w:spacing w:val="-14"/>
          <w:sz w:val="28"/>
        </w:rPr>
        <w:t>江科技职业大学</w:t>
      </w:r>
      <w:r>
        <w:rPr>
          <w:color w:val="333333"/>
          <w:spacing w:val="-3"/>
          <w:sz w:val="28"/>
        </w:rPr>
        <w:t>资产报废</w:t>
      </w:r>
      <w:r>
        <w:rPr>
          <w:color w:val="333333"/>
          <w:sz w:val="28"/>
        </w:rPr>
        <w:t>（</w:t>
      </w:r>
      <w:r>
        <w:rPr>
          <w:color w:val="333333"/>
          <w:spacing w:val="-2"/>
          <w:sz w:val="28"/>
        </w:rPr>
        <w:t>报损</w:t>
      </w:r>
      <w:r>
        <w:rPr>
          <w:color w:val="333333"/>
          <w:sz w:val="28"/>
        </w:rPr>
        <w:t>）</w:t>
      </w:r>
      <w:r>
        <w:rPr>
          <w:color w:val="333333"/>
          <w:spacing w:val="-3"/>
          <w:sz w:val="28"/>
        </w:rPr>
        <w:t>申请表》一起提交部门领导审批，本部门领导签字认可后交与资产管理处汇总；</w:t>
      </w:r>
    </w:p>
    <w:p w14:paraId="3E146A73">
      <w:pPr>
        <w:pStyle w:val="10"/>
        <w:numPr>
          <w:ilvl w:val="0"/>
          <w:numId w:val="15"/>
        </w:numPr>
        <w:tabs>
          <w:tab w:val="left" w:pos="1040"/>
        </w:tabs>
        <w:spacing w:before="0" w:after="0" w:line="336" w:lineRule="auto"/>
        <w:ind w:left="197" w:right="404" w:firstLine="559"/>
        <w:jc w:val="both"/>
        <w:rPr>
          <w:sz w:val="28"/>
        </w:rPr>
      </w:pPr>
      <w:r>
        <w:rPr>
          <w:color w:val="333333"/>
          <w:spacing w:val="-3"/>
          <w:sz w:val="28"/>
        </w:rPr>
        <w:t>资产管理处对各部门的申请报废的资产进行汇总、审核，并根据实际需要组织相关专家对该资产进行相应的技术认定后，对需报废的资产做出“同意报废”的建议；</w:t>
      </w:r>
    </w:p>
    <w:p w14:paraId="7AB6E1AD">
      <w:pPr>
        <w:spacing w:after="0" w:line="336" w:lineRule="auto"/>
        <w:jc w:val="both"/>
        <w:rPr>
          <w:sz w:val="28"/>
        </w:rPr>
        <w:sectPr>
          <w:pgSz w:w="11910" w:h="16840"/>
          <w:pgMar w:top="1580" w:right="740" w:bottom="1680" w:left="1600" w:header="0" w:footer="1409" w:gutter="0"/>
          <w:cols w:space="720" w:num="1"/>
        </w:sectPr>
      </w:pPr>
    </w:p>
    <w:p w14:paraId="72620FE1">
      <w:pPr>
        <w:pStyle w:val="4"/>
        <w:spacing w:before="9"/>
        <w:ind w:left="0"/>
        <w:rPr>
          <w:sz w:val="25"/>
        </w:rPr>
      </w:pPr>
    </w:p>
    <w:p w14:paraId="593AFB46">
      <w:pPr>
        <w:pStyle w:val="10"/>
        <w:numPr>
          <w:ilvl w:val="0"/>
          <w:numId w:val="15"/>
        </w:numPr>
        <w:tabs>
          <w:tab w:val="left" w:pos="1040"/>
        </w:tabs>
        <w:spacing w:before="61" w:after="0" w:line="336" w:lineRule="auto"/>
        <w:ind w:left="197" w:right="404" w:firstLine="559"/>
        <w:jc w:val="left"/>
        <w:rPr>
          <w:sz w:val="28"/>
        </w:rPr>
      </w:pPr>
      <w:r>
        <w:rPr>
          <w:color w:val="333333"/>
          <w:spacing w:val="-3"/>
          <w:sz w:val="28"/>
        </w:rPr>
        <w:t>资产管理处根据校长办公会的批复意见组织对资产进行实物报废处置；</w:t>
      </w:r>
    </w:p>
    <w:p w14:paraId="31D1F906">
      <w:pPr>
        <w:pStyle w:val="10"/>
        <w:numPr>
          <w:ilvl w:val="0"/>
          <w:numId w:val="15"/>
        </w:numPr>
        <w:tabs>
          <w:tab w:val="left" w:pos="1040"/>
        </w:tabs>
        <w:spacing w:before="0" w:after="0" w:line="333" w:lineRule="auto"/>
        <w:ind w:left="197" w:right="404" w:firstLine="559"/>
        <w:jc w:val="left"/>
        <w:rPr>
          <w:sz w:val="28"/>
        </w:rPr>
      </w:pPr>
      <w:r>
        <w:rPr>
          <w:color w:val="333333"/>
          <w:spacing w:val="-3"/>
          <w:sz w:val="28"/>
        </w:rPr>
        <w:t>实物报废处置后，资产管理处负责办理资产的销账工作，财务处依据相关规定处置收益。</w:t>
      </w:r>
    </w:p>
    <w:p w14:paraId="2480867E">
      <w:pPr>
        <w:pStyle w:val="4"/>
        <w:spacing w:line="430" w:lineRule="exact"/>
        <w:ind w:left="756"/>
      </w:pPr>
      <w:r>
        <w:rPr>
          <w:rFonts w:hint="eastAsia" w:ascii="微软雅黑" w:eastAsia="微软雅黑"/>
          <w:b/>
        </w:rPr>
        <w:t xml:space="preserve">第五条 </w:t>
      </w:r>
      <w:r>
        <w:t>根据各部门单批次报废资产金额，各级报废权限如下：</w:t>
      </w:r>
    </w:p>
    <w:p w14:paraId="515F1145">
      <w:pPr>
        <w:pStyle w:val="10"/>
        <w:numPr>
          <w:ilvl w:val="0"/>
          <w:numId w:val="16"/>
        </w:numPr>
        <w:tabs>
          <w:tab w:val="left" w:pos="1040"/>
        </w:tabs>
        <w:spacing w:before="69" w:after="0" w:line="336" w:lineRule="auto"/>
        <w:ind w:left="197" w:right="404" w:firstLine="559"/>
        <w:jc w:val="both"/>
        <w:rPr>
          <w:sz w:val="28"/>
        </w:rPr>
      </w:pPr>
      <w:r>
        <w:rPr>
          <w:color w:val="333333"/>
          <w:spacing w:val="-11"/>
          <w:sz w:val="28"/>
        </w:rPr>
        <w:t xml:space="preserve">对于单批次金额在 </w:t>
      </w:r>
      <w:r>
        <w:rPr>
          <w:color w:val="333333"/>
          <w:sz w:val="28"/>
        </w:rPr>
        <w:t>3</w:t>
      </w:r>
      <w:r>
        <w:rPr>
          <w:color w:val="333333"/>
          <w:spacing w:val="-10"/>
          <w:sz w:val="28"/>
        </w:rPr>
        <w:t xml:space="preserve"> 万以下的报废资产，由申报部门组织鉴定，并</w:t>
      </w:r>
      <w:r>
        <w:rPr>
          <w:color w:val="333333"/>
          <w:spacing w:val="-3"/>
          <w:sz w:val="28"/>
        </w:rPr>
        <w:t>填写鉴定意见，交资产管理处进行审核并报分管校领导同意后，方可进行资产报废处置；</w:t>
      </w:r>
    </w:p>
    <w:p w14:paraId="61DDB17A">
      <w:pPr>
        <w:pStyle w:val="10"/>
        <w:numPr>
          <w:ilvl w:val="0"/>
          <w:numId w:val="16"/>
        </w:numPr>
        <w:tabs>
          <w:tab w:val="left" w:pos="1040"/>
        </w:tabs>
        <w:spacing w:before="0" w:after="0" w:line="336" w:lineRule="auto"/>
        <w:ind w:left="197" w:right="392" w:firstLine="559"/>
        <w:jc w:val="both"/>
        <w:rPr>
          <w:sz w:val="28"/>
        </w:rPr>
      </w:pPr>
      <w:r>
        <w:rPr>
          <w:color w:val="333333"/>
          <w:spacing w:val="-11"/>
          <w:sz w:val="28"/>
        </w:rPr>
        <w:t xml:space="preserve">对于单批次金额在 </w:t>
      </w:r>
      <w:r>
        <w:rPr>
          <w:color w:val="333333"/>
          <w:sz w:val="28"/>
        </w:rPr>
        <w:t>3</w:t>
      </w:r>
      <w:r>
        <w:rPr>
          <w:color w:val="333333"/>
          <w:spacing w:val="-17"/>
          <w:sz w:val="28"/>
        </w:rPr>
        <w:t xml:space="preserve"> 万以上，</w:t>
      </w:r>
      <w:r>
        <w:rPr>
          <w:color w:val="333333"/>
          <w:spacing w:val="-10"/>
          <w:sz w:val="28"/>
        </w:rPr>
        <w:t>10</w:t>
      </w:r>
      <w:r>
        <w:rPr>
          <w:color w:val="333333"/>
          <w:spacing w:val="-12"/>
          <w:sz w:val="28"/>
        </w:rPr>
        <w:t xml:space="preserve"> 万以下的报废资产，资产管理处进</w:t>
      </w:r>
      <w:r>
        <w:rPr>
          <w:color w:val="333333"/>
          <w:spacing w:val="-14"/>
          <w:sz w:val="28"/>
        </w:rPr>
        <w:t xml:space="preserve">行审核并邀请 </w:t>
      </w:r>
      <w:r>
        <w:rPr>
          <w:color w:val="333333"/>
          <w:sz w:val="28"/>
        </w:rPr>
        <w:t>2</w:t>
      </w:r>
      <w:r>
        <w:rPr>
          <w:color w:val="333333"/>
          <w:spacing w:val="-10"/>
          <w:sz w:val="28"/>
        </w:rPr>
        <w:t xml:space="preserve"> 名相关专家进行相关鉴定，鉴定意见报分管校领导签字并</w:t>
      </w:r>
      <w:r>
        <w:rPr>
          <w:color w:val="333333"/>
          <w:spacing w:val="-4"/>
          <w:sz w:val="28"/>
        </w:rPr>
        <w:t>呈报校长办公会同意后，方可进行资产报废处置。</w:t>
      </w:r>
    </w:p>
    <w:p w14:paraId="2AA62BF1">
      <w:pPr>
        <w:pStyle w:val="10"/>
        <w:numPr>
          <w:ilvl w:val="0"/>
          <w:numId w:val="16"/>
        </w:numPr>
        <w:tabs>
          <w:tab w:val="left" w:pos="1040"/>
        </w:tabs>
        <w:spacing w:before="0" w:after="0" w:line="336" w:lineRule="auto"/>
        <w:ind w:left="197" w:right="404" w:firstLine="559"/>
        <w:jc w:val="both"/>
        <w:rPr>
          <w:sz w:val="28"/>
        </w:rPr>
      </w:pPr>
      <w:r>
        <w:rPr>
          <w:color w:val="333333"/>
          <w:spacing w:val="-11"/>
          <w:sz w:val="28"/>
        </w:rPr>
        <w:t xml:space="preserve">对于单批次金额在 </w:t>
      </w:r>
      <w:r>
        <w:rPr>
          <w:color w:val="333333"/>
          <w:sz w:val="28"/>
        </w:rPr>
        <w:t>10</w:t>
      </w:r>
      <w:r>
        <w:rPr>
          <w:color w:val="333333"/>
          <w:spacing w:val="-14"/>
          <w:sz w:val="28"/>
        </w:rPr>
        <w:t xml:space="preserve"> 万以上的报废资产，资产管理处在 </w:t>
      </w:r>
      <w:r>
        <w:rPr>
          <w:color w:val="333333"/>
          <w:sz w:val="28"/>
        </w:rPr>
        <w:t>12</w:t>
      </w:r>
      <w:r>
        <w:rPr>
          <w:color w:val="333333"/>
          <w:spacing w:val="-19"/>
          <w:sz w:val="28"/>
        </w:rPr>
        <w:t xml:space="preserve"> 月统一</w:t>
      </w:r>
      <w:r>
        <w:rPr>
          <w:color w:val="333333"/>
          <w:spacing w:val="-3"/>
          <w:sz w:val="28"/>
        </w:rPr>
        <w:t>安排相关专家进行技术鉴定，鉴定意见报校长办公会同意后，方可进行资产报废处理。</w:t>
      </w:r>
    </w:p>
    <w:p w14:paraId="4B6C3B8D">
      <w:pPr>
        <w:pStyle w:val="4"/>
        <w:spacing w:line="422" w:lineRule="exact"/>
        <w:ind w:left="756"/>
        <w:jc w:val="both"/>
      </w:pPr>
      <w:r>
        <w:rPr>
          <w:rFonts w:hint="eastAsia" w:ascii="微软雅黑" w:eastAsia="微软雅黑"/>
          <w:b/>
          <w:color w:val="333333"/>
        </w:rPr>
        <w:t xml:space="preserve">第六条 </w:t>
      </w:r>
      <w:r>
        <w:rPr>
          <w:color w:val="333333"/>
        </w:rPr>
        <w:t>资产使用单位和资产管理处应对申请报废的资产进行严格审</w:t>
      </w:r>
    </w:p>
    <w:p w14:paraId="55431BEB">
      <w:pPr>
        <w:pStyle w:val="4"/>
        <w:spacing w:before="64" w:line="333" w:lineRule="auto"/>
        <w:ind w:right="392"/>
        <w:jc w:val="both"/>
      </w:pPr>
      <w:r>
        <w:rPr>
          <w:color w:val="333333"/>
          <w:spacing w:val="-19"/>
        </w:rPr>
        <w:t xml:space="preserve">核、鉴定。对于单台价格在 </w:t>
      </w:r>
      <w:r>
        <w:rPr>
          <w:color w:val="333333"/>
        </w:rPr>
        <w:t>10</w:t>
      </w:r>
      <w:r>
        <w:rPr>
          <w:color w:val="333333"/>
          <w:spacing w:val="-14"/>
        </w:rPr>
        <w:t xml:space="preserve"> 万元以上的大型仪器设备必须组织 </w:t>
      </w:r>
      <w:r>
        <w:rPr>
          <w:color w:val="333333"/>
        </w:rPr>
        <w:t>5</w:t>
      </w:r>
      <w:r>
        <w:rPr>
          <w:color w:val="333333"/>
          <w:spacing w:val="-18"/>
        </w:rPr>
        <w:t xml:space="preserve"> 名及以</w:t>
      </w:r>
      <w:r>
        <w:rPr>
          <w:color w:val="333333"/>
          <w:spacing w:val="-5"/>
        </w:rPr>
        <w:t>上专家进行鉴定，并填写《九</w:t>
      </w:r>
      <w:r>
        <w:rPr>
          <w:rFonts w:hint="eastAsia" w:ascii="仿宋" w:eastAsia="仿宋"/>
          <w:color w:val="333333"/>
        </w:rPr>
        <w:t>江科技职业大学</w:t>
      </w:r>
      <w:r>
        <w:rPr>
          <w:color w:val="333333"/>
          <w:spacing w:val="-3"/>
        </w:rPr>
        <w:t>大型设备报废鉴定报告》。对于未达到使用年限的资产的报废、报损，应从严控制。</w:t>
      </w:r>
    </w:p>
    <w:p w14:paraId="50CBEB35">
      <w:pPr>
        <w:pStyle w:val="4"/>
        <w:spacing w:line="428" w:lineRule="exact"/>
        <w:ind w:left="756"/>
      </w:pPr>
      <w:r>
        <w:rPr>
          <w:rFonts w:hint="eastAsia" w:ascii="微软雅黑" w:eastAsia="微软雅黑"/>
          <w:b/>
          <w:color w:val="333333"/>
        </w:rPr>
        <w:t xml:space="preserve">第七条 </w:t>
      </w:r>
      <w:r>
        <w:rPr>
          <w:color w:val="333333"/>
        </w:rPr>
        <w:t>对于单台价格在 10 万元以上的大型仪器设备，资产管理处应</w:t>
      </w:r>
    </w:p>
    <w:p w14:paraId="7D936614">
      <w:pPr>
        <w:pStyle w:val="4"/>
        <w:spacing w:before="73" w:line="333" w:lineRule="auto"/>
        <w:ind w:right="404"/>
      </w:pPr>
      <w:r>
        <w:rPr>
          <w:color w:val="333333"/>
        </w:rPr>
        <w:t>委托有资质的资产评估机构对处置物进行价值评估。对残值明显较低的资产也可进行市场询价。</w:t>
      </w:r>
    </w:p>
    <w:p w14:paraId="15CB9943">
      <w:pPr>
        <w:pStyle w:val="4"/>
        <w:spacing w:line="428" w:lineRule="exact"/>
        <w:ind w:left="756"/>
        <w:jc w:val="both"/>
      </w:pPr>
      <w:r>
        <w:rPr>
          <w:rFonts w:hint="eastAsia" w:ascii="微软雅黑" w:eastAsia="微软雅黑"/>
          <w:b/>
          <w:color w:val="333333"/>
        </w:rPr>
        <w:t xml:space="preserve">第八条 </w:t>
      </w:r>
      <w:r>
        <w:rPr>
          <w:color w:val="333333"/>
        </w:rPr>
        <w:t>设备发生丢失时，使用单位必须立即报告部门领导和资产管理</w:t>
      </w:r>
    </w:p>
    <w:p w14:paraId="2ED11A95">
      <w:pPr>
        <w:pStyle w:val="4"/>
        <w:spacing w:before="73" w:line="333" w:lineRule="auto"/>
        <w:ind w:right="395"/>
        <w:jc w:val="both"/>
      </w:pPr>
      <w:r>
        <w:rPr>
          <w:color w:val="333333"/>
        </w:rPr>
        <w:t>处。发生被盗或精密仪器丢失时，要保护好现场，同时报告保卫处。确认丢失后，填写《九</w:t>
      </w:r>
      <w:r>
        <w:rPr>
          <w:rFonts w:hint="eastAsia" w:ascii="仿宋" w:eastAsia="仿宋"/>
          <w:color w:val="333333"/>
        </w:rPr>
        <w:t>江科技职业大学</w:t>
      </w:r>
      <w:r>
        <w:rPr>
          <w:color w:val="333333"/>
        </w:rPr>
        <w:t>资产报废（报损）申请表》，并按各级管理权限审批，附保卫处相关证明，报资产管理处办理销账手续。</w:t>
      </w:r>
    </w:p>
    <w:p w14:paraId="744E7205">
      <w:pPr>
        <w:spacing w:after="0" w:line="333" w:lineRule="auto"/>
        <w:jc w:val="both"/>
        <w:sectPr>
          <w:pgSz w:w="11910" w:h="16840"/>
          <w:pgMar w:top="1580" w:right="740" w:bottom="1680" w:left="1600" w:header="0" w:footer="1409" w:gutter="0"/>
          <w:cols w:space="720" w:num="1"/>
        </w:sectPr>
      </w:pPr>
    </w:p>
    <w:p w14:paraId="1FB0D632">
      <w:pPr>
        <w:pStyle w:val="4"/>
        <w:spacing w:before="9"/>
        <w:ind w:left="0"/>
        <w:rPr>
          <w:sz w:val="25"/>
        </w:rPr>
      </w:pPr>
    </w:p>
    <w:p w14:paraId="617F9613">
      <w:pPr>
        <w:pStyle w:val="4"/>
        <w:spacing w:line="488" w:lineRule="exact"/>
        <w:ind w:left="756"/>
      </w:pPr>
      <w:r>
        <w:rPr>
          <w:rFonts w:hint="eastAsia" w:ascii="微软雅黑" w:eastAsia="微软雅黑"/>
          <w:b/>
          <w:color w:val="333333"/>
        </w:rPr>
        <w:t xml:space="preserve">第九条 </w:t>
      </w:r>
      <w:r>
        <w:rPr>
          <w:color w:val="333333"/>
        </w:rPr>
        <w:t>资产的报废处置工作应当遵循公开、公平、公正和竞争、择优、</w:t>
      </w:r>
    </w:p>
    <w:p w14:paraId="72358B0D">
      <w:pPr>
        <w:pStyle w:val="4"/>
        <w:spacing w:before="75" w:line="333" w:lineRule="auto"/>
        <w:ind w:right="404"/>
      </w:pPr>
      <w:r>
        <w:rPr>
          <w:color w:val="333333"/>
        </w:rPr>
        <w:t>及时的原则。根据处置物的残值大小和相关规定，可采用公开招标、邀请招标、竞争性谈判和现场拍卖等方式进行。</w:t>
      </w:r>
    </w:p>
    <w:p w14:paraId="63A1ED58">
      <w:pPr>
        <w:pStyle w:val="4"/>
        <w:spacing w:line="428" w:lineRule="exact"/>
        <w:ind w:left="756"/>
      </w:pPr>
      <w:r>
        <w:rPr>
          <w:rFonts w:hint="eastAsia" w:ascii="微软雅黑" w:eastAsia="微软雅黑"/>
          <w:b/>
          <w:color w:val="333333"/>
        </w:rPr>
        <w:t xml:space="preserve">第十条 </w:t>
      </w:r>
      <w:r>
        <w:rPr>
          <w:color w:val="333333"/>
        </w:rPr>
        <w:t>实物处置可根据处置物的体积、重量、位置、类别等分别采用</w:t>
      </w:r>
    </w:p>
    <w:p w14:paraId="6BDDC004">
      <w:pPr>
        <w:pStyle w:val="4"/>
        <w:spacing w:before="75"/>
      </w:pPr>
      <w:r>
        <w:rPr>
          <w:color w:val="333333"/>
        </w:rPr>
        <w:t>现场处置、续标处置、集中处置等形式进行。</w:t>
      </w:r>
    </w:p>
    <w:p w14:paraId="42EAD43F">
      <w:pPr>
        <w:pStyle w:val="4"/>
        <w:spacing w:before="140" w:line="333" w:lineRule="auto"/>
        <w:ind w:right="252" w:firstLine="559"/>
      </w:pPr>
      <w:r>
        <w:rPr>
          <w:color w:val="333333"/>
          <w:spacing w:val="-3"/>
        </w:rPr>
        <w:t>对于体积较大、质量较重、搬运成本较高的资产进行现场处置；对于</w:t>
      </w:r>
      <w:r>
        <w:rPr>
          <w:color w:val="333333"/>
          <w:spacing w:val="-8"/>
        </w:rPr>
        <w:t>尚可利用的报废资产优先考虑调剂或者给学生拆装使用；对于电脑、空调、</w:t>
      </w:r>
      <w:r>
        <w:rPr>
          <w:color w:val="333333"/>
          <w:spacing w:val="-3"/>
        </w:rPr>
        <w:t>家具等通用设备，确无使用价值的进行续标处置。</w:t>
      </w:r>
    </w:p>
    <w:p w14:paraId="0C998742">
      <w:pPr>
        <w:spacing w:before="0" w:line="431" w:lineRule="exact"/>
        <w:ind w:left="756" w:right="0" w:firstLine="0"/>
        <w:jc w:val="left"/>
        <w:rPr>
          <w:sz w:val="28"/>
        </w:rPr>
      </w:pPr>
      <w:r>
        <w:rPr>
          <w:rFonts w:hint="eastAsia" w:ascii="微软雅黑" w:eastAsia="微软雅黑"/>
          <w:b/>
          <w:color w:val="333333"/>
          <w:sz w:val="28"/>
        </w:rPr>
        <w:t xml:space="preserve">第十一条 </w:t>
      </w:r>
      <w:r>
        <w:rPr>
          <w:color w:val="333333"/>
          <w:sz w:val="28"/>
        </w:rPr>
        <w:t>对拟报废资产实物处置的工作流程：</w:t>
      </w:r>
    </w:p>
    <w:p w14:paraId="4E53AF81">
      <w:pPr>
        <w:pStyle w:val="10"/>
        <w:numPr>
          <w:ilvl w:val="0"/>
          <w:numId w:val="17"/>
        </w:numPr>
        <w:tabs>
          <w:tab w:val="left" w:pos="1040"/>
        </w:tabs>
        <w:spacing w:before="73" w:after="0" w:line="333" w:lineRule="auto"/>
        <w:ind w:left="197" w:right="404" w:firstLine="559"/>
        <w:jc w:val="both"/>
        <w:rPr>
          <w:sz w:val="28"/>
        </w:rPr>
      </w:pPr>
      <w:r>
        <w:rPr>
          <w:color w:val="333333"/>
          <w:spacing w:val="-3"/>
          <w:sz w:val="28"/>
        </w:rPr>
        <w:t>报废资产应实行“先利用，后处理”的原则。如部分零件尚有使用价值的，可拆零利用，凡需利用的零部件，均由资产管理处对该资产的利用情况做好去向、用途记录。</w:t>
      </w:r>
    </w:p>
    <w:p w14:paraId="4A4906C9">
      <w:pPr>
        <w:pStyle w:val="10"/>
        <w:numPr>
          <w:ilvl w:val="0"/>
          <w:numId w:val="17"/>
        </w:numPr>
        <w:tabs>
          <w:tab w:val="left" w:pos="1040"/>
        </w:tabs>
        <w:spacing w:before="4" w:after="0" w:line="333" w:lineRule="auto"/>
        <w:ind w:left="197" w:right="404" w:firstLine="559"/>
        <w:jc w:val="both"/>
        <w:rPr>
          <w:sz w:val="28"/>
        </w:rPr>
      </w:pPr>
      <w:r>
        <w:rPr>
          <w:color w:val="333333"/>
          <w:spacing w:val="-3"/>
          <w:sz w:val="28"/>
        </w:rPr>
        <w:t>严格执行报废资产处理。处理的报废资产必须按照本细则要求的相关程序进行，资产管理处、纪委审计室、财务处和后勤管理处相关人员共同参与。收回的残值金额交财务处。如在处理报废资产时发生聘请专人鉴定，请零工搬运产生的费用等，做好相关记录后，由报废残值中支出该部</w:t>
      </w:r>
      <w:r>
        <w:rPr>
          <w:color w:val="333333"/>
          <w:spacing w:val="-2"/>
          <w:sz w:val="28"/>
        </w:rPr>
        <w:t>分金额。</w:t>
      </w:r>
    </w:p>
    <w:p w14:paraId="602DC974">
      <w:pPr>
        <w:pStyle w:val="10"/>
        <w:numPr>
          <w:ilvl w:val="0"/>
          <w:numId w:val="17"/>
        </w:numPr>
        <w:tabs>
          <w:tab w:val="left" w:pos="1040"/>
        </w:tabs>
        <w:spacing w:before="7" w:after="0" w:line="333" w:lineRule="auto"/>
        <w:ind w:left="197" w:right="404" w:firstLine="559"/>
        <w:jc w:val="left"/>
        <w:rPr>
          <w:sz w:val="28"/>
        </w:rPr>
      </w:pPr>
      <w:r>
        <w:rPr>
          <w:color w:val="333333"/>
          <w:spacing w:val="-3"/>
          <w:sz w:val="28"/>
        </w:rPr>
        <w:t>组织开标。对于集中报废资产，由资产处组织招标。开标前，要遵循以下原则：</w:t>
      </w:r>
    </w:p>
    <w:p w14:paraId="7A46DD58">
      <w:pPr>
        <w:pStyle w:val="10"/>
        <w:numPr>
          <w:ilvl w:val="0"/>
          <w:numId w:val="18"/>
        </w:numPr>
        <w:tabs>
          <w:tab w:val="left" w:pos="1459"/>
        </w:tabs>
        <w:spacing w:before="4" w:after="0" w:line="333" w:lineRule="auto"/>
        <w:ind w:left="197" w:right="392" w:firstLine="559"/>
        <w:jc w:val="left"/>
        <w:rPr>
          <w:sz w:val="28"/>
        </w:rPr>
      </w:pPr>
      <w:r>
        <w:rPr>
          <w:color w:val="333333"/>
          <w:spacing w:val="-10"/>
          <w:sz w:val="28"/>
        </w:rPr>
        <w:t xml:space="preserve">投标单位确定不少于 </w:t>
      </w:r>
      <w:r>
        <w:rPr>
          <w:color w:val="333333"/>
          <w:sz w:val="28"/>
        </w:rPr>
        <w:t>3</w:t>
      </w:r>
      <w:r>
        <w:rPr>
          <w:color w:val="333333"/>
          <w:spacing w:val="-24"/>
          <w:sz w:val="28"/>
        </w:rPr>
        <w:t xml:space="preserve"> 家竞标单位</w:t>
      </w:r>
      <w:r>
        <w:rPr>
          <w:color w:val="333333"/>
          <w:spacing w:val="-3"/>
          <w:sz w:val="28"/>
        </w:rPr>
        <w:t>（残值明显较低的资产报废处置可进行议价处置</w:t>
      </w:r>
      <w:r>
        <w:rPr>
          <w:color w:val="333333"/>
          <w:sz w:val="28"/>
        </w:rPr>
        <w:t>）。</w:t>
      </w:r>
    </w:p>
    <w:p w14:paraId="1095615E">
      <w:pPr>
        <w:pStyle w:val="10"/>
        <w:numPr>
          <w:ilvl w:val="0"/>
          <w:numId w:val="18"/>
        </w:numPr>
        <w:tabs>
          <w:tab w:val="left" w:pos="1459"/>
        </w:tabs>
        <w:spacing w:before="1" w:after="0" w:line="333" w:lineRule="auto"/>
        <w:ind w:left="197" w:right="404" w:firstLine="559"/>
        <w:jc w:val="both"/>
        <w:rPr>
          <w:sz w:val="28"/>
        </w:rPr>
      </w:pPr>
      <w:r>
        <w:rPr>
          <w:color w:val="333333"/>
          <w:spacing w:val="-7"/>
          <w:sz w:val="28"/>
        </w:rPr>
        <w:t xml:space="preserve">对报废的资产进行市场询价，并对 </w:t>
      </w:r>
      <w:r>
        <w:rPr>
          <w:color w:val="333333"/>
          <w:sz w:val="28"/>
        </w:rPr>
        <w:t>10</w:t>
      </w:r>
      <w:r>
        <w:rPr>
          <w:color w:val="333333"/>
          <w:spacing w:val="-10"/>
          <w:sz w:val="28"/>
        </w:rPr>
        <w:t xml:space="preserve"> 万以上单台设备进行必要</w:t>
      </w:r>
      <w:r>
        <w:rPr>
          <w:color w:val="333333"/>
          <w:spacing w:val="-3"/>
          <w:sz w:val="28"/>
        </w:rPr>
        <w:t>的资产评估后，由资产管理处、纪委审计室、财务和后勤管理处相关人员确定处置收益底价。</w:t>
      </w:r>
    </w:p>
    <w:p w14:paraId="685CBBC2">
      <w:pPr>
        <w:spacing w:after="0" w:line="333" w:lineRule="auto"/>
        <w:jc w:val="both"/>
        <w:rPr>
          <w:sz w:val="28"/>
        </w:rPr>
        <w:sectPr>
          <w:pgSz w:w="11910" w:h="16840"/>
          <w:pgMar w:top="1580" w:right="740" w:bottom="1680" w:left="1600" w:header="0" w:footer="1409" w:gutter="0"/>
          <w:cols w:space="720" w:num="1"/>
        </w:sectPr>
      </w:pPr>
    </w:p>
    <w:p w14:paraId="66CC5277">
      <w:pPr>
        <w:pStyle w:val="4"/>
        <w:spacing w:before="9"/>
        <w:ind w:left="0"/>
        <w:rPr>
          <w:sz w:val="25"/>
        </w:rPr>
      </w:pPr>
    </w:p>
    <w:p w14:paraId="15335ED7">
      <w:pPr>
        <w:pStyle w:val="10"/>
        <w:numPr>
          <w:ilvl w:val="0"/>
          <w:numId w:val="18"/>
        </w:numPr>
        <w:tabs>
          <w:tab w:val="left" w:pos="1459"/>
        </w:tabs>
        <w:spacing w:before="61" w:after="0" w:line="333" w:lineRule="auto"/>
        <w:ind w:left="197" w:right="476" w:firstLine="559"/>
        <w:jc w:val="left"/>
        <w:rPr>
          <w:sz w:val="28"/>
        </w:rPr>
      </w:pPr>
      <w:r>
        <w:rPr>
          <w:color w:val="333333"/>
          <w:spacing w:val="-10"/>
          <w:sz w:val="28"/>
        </w:rPr>
        <w:t>开标后，按最高竞标价格中标的原则处理。竞标结果不得低于底价的</w:t>
      </w:r>
      <w:r>
        <w:rPr>
          <w:color w:val="333333"/>
          <w:spacing w:val="-69"/>
          <w:sz w:val="28"/>
        </w:rPr>
        <w:t xml:space="preserve"> </w:t>
      </w:r>
      <w:r>
        <w:rPr>
          <w:color w:val="333333"/>
          <w:spacing w:val="4"/>
          <w:sz w:val="28"/>
        </w:rPr>
        <w:t>90</w:t>
      </w:r>
      <w:r>
        <w:rPr>
          <w:color w:val="333333"/>
          <w:spacing w:val="8"/>
          <w:w w:val="100"/>
          <w:sz w:val="28"/>
        </w:rPr>
        <w:drawing>
          <wp:inline distT="0" distB="0" distL="0" distR="0">
            <wp:extent cx="75565" cy="13589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5" cstate="print"/>
                    <a:stretch>
                      <a:fillRect/>
                    </a:stretch>
                  </pic:blipFill>
                  <pic:spPr>
                    <a:xfrm>
                      <a:off x="0" y="0"/>
                      <a:ext cx="76199" cy="136524"/>
                    </a:xfrm>
                    <a:prstGeom prst="rect">
                      <a:avLst/>
                    </a:prstGeom>
                  </pic:spPr>
                </pic:pic>
              </a:graphicData>
            </a:graphic>
          </wp:inline>
        </w:drawing>
      </w:r>
      <w:r>
        <w:rPr>
          <w:color w:val="333333"/>
          <w:sz w:val="28"/>
        </w:rPr>
        <w:t>，</w:t>
      </w:r>
      <w:r>
        <w:rPr>
          <w:color w:val="333333"/>
          <w:spacing w:val="-3"/>
          <w:sz w:val="28"/>
        </w:rPr>
        <w:t>如</w:t>
      </w:r>
      <w:r>
        <w:rPr>
          <w:color w:val="333333"/>
          <w:sz w:val="28"/>
        </w:rPr>
        <w:t>果低</w:t>
      </w:r>
      <w:r>
        <w:rPr>
          <w:color w:val="333333"/>
          <w:spacing w:val="-3"/>
          <w:sz w:val="28"/>
        </w:rPr>
        <w:t>于</w:t>
      </w:r>
      <w:r>
        <w:rPr>
          <w:color w:val="333333"/>
          <w:sz w:val="28"/>
        </w:rPr>
        <w:t>底价</w:t>
      </w:r>
      <w:r>
        <w:rPr>
          <w:color w:val="333333"/>
          <w:spacing w:val="-3"/>
          <w:sz w:val="28"/>
        </w:rPr>
        <w:t>，</w:t>
      </w:r>
      <w:r>
        <w:rPr>
          <w:color w:val="333333"/>
          <w:sz w:val="28"/>
        </w:rPr>
        <w:t>此次</w:t>
      </w:r>
      <w:r>
        <w:rPr>
          <w:color w:val="333333"/>
          <w:spacing w:val="-3"/>
          <w:sz w:val="28"/>
        </w:rPr>
        <w:t>招</w:t>
      </w:r>
      <w:r>
        <w:rPr>
          <w:color w:val="333333"/>
          <w:sz w:val="28"/>
        </w:rPr>
        <w:t>标无</w:t>
      </w:r>
      <w:r>
        <w:rPr>
          <w:color w:val="333333"/>
          <w:spacing w:val="-3"/>
          <w:sz w:val="28"/>
        </w:rPr>
        <w:t>效</w:t>
      </w:r>
      <w:r>
        <w:rPr>
          <w:color w:val="333333"/>
          <w:sz w:val="28"/>
        </w:rPr>
        <w:t>，资</w:t>
      </w:r>
      <w:r>
        <w:rPr>
          <w:color w:val="333333"/>
          <w:spacing w:val="-3"/>
          <w:sz w:val="28"/>
        </w:rPr>
        <w:t>产</w:t>
      </w:r>
      <w:r>
        <w:rPr>
          <w:color w:val="333333"/>
          <w:sz w:val="28"/>
        </w:rPr>
        <w:t>管理</w:t>
      </w:r>
      <w:r>
        <w:rPr>
          <w:color w:val="333333"/>
          <w:spacing w:val="-3"/>
          <w:sz w:val="28"/>
        </w:rPr>
        <w:t>处</w:t>
      </w:r>
      <w:r>
        <w:rPr>
          <w:color w:val="333333"/>
          <w:sz w:val="28"/>
        </w:rPr>
        <w:t>按照</w:t>
      </w:r>
      <w:r>
        <w:rPr>
          <w:color w:val="333333"/>
          <w:spacing w:val="-3"/>
          <w:sz w:val="28"/>
        </w:rPr>
        <w:t>规</w:t>
      </w:r>
      <w:r>
        <w:rPr>
          <w:color w:val="333333"/>
          <w:sz w:val="28"/>
        </w:rPr>
        <w:t>定重</w:t>
      </w:r>
      <w:r>
        <w:rPr>
          <w:color w:val="333333"/>
          <w:spacing w:val="-3"/>
          <w:sz w:val="28"/>
        </w:rPr>
        <w:t>新</w:t>
      </w:r>
      <w:r>
        <w:rPr>
          <w:color w:val="333333"/>
          <w:sz w:val="28"/>
        </w:rPr>
        <w:t>组</w:t>
      </w:r>
      <w:r>
        <w:rPr>
          <w:color w:val="333333"/>
          <w:spacing w:val="-1"/>
          <w:sz w:val="28"/>
        </w:rPr>
        <w:t>织招标。</w:t>
      </w:r>
    </w:p>
    <w:p w14:paraId="10A163F2">
      <w:pPr>
        <w:pStyle w:val="10"/>
        <w:numPr>
          <w:ilvl w:val="0"/>
          <w:numId w:val="17"/>
        </w:numPr>
        <w:tabs>
          <w:tab w:val="left" w:pos="1040"/>
        </w:tabs>
        <w:spacing w:before="2" w:after="0" w:line="333" w:lineRule="auto"/>
        <w:ind w:left="197" w:right="244" w:firstLine="559"/>
        <w:jc w:val="left"/>
        <w:rPr>
          <w:sz w:val="28"/>
        </w:rPr>
      </w:pPr>
      <w:r>
        <w:rPr>
          <w:color w:val="333333"/>
          <w:spacing w:val="-3"/>
          <w:sz w:val="28"/>
        </w:rPr>
        <w:t>中标单位必须在学校财务部交清所有款项并与资产管理处签订《九</w:t>
      </w:r>
      <w:r>
        <w:rPr>
          <w:rFonts w:hint="eastAsia" w:ascii="仿宋" w:eastAsia="仿宋"/>
          <w:color w:val="333333"/>
          <w:spacing w:val="-3"/>
          <w:sz w:val="28"/>
        </w:rPr>
        <w:t>江科技职业大学</w:t>
      </w:r>
      <w:r>
        <w:rPr>
          <w:color w:val="333333"/>
          <w:spacing w:val="-13"/>
          <w:sz w:val="28"/>
        </w:rPr>
        <w:t>资产报废处置合同》后方可进入现场进行设备的拆运工作。</w:t>
      </w:r>
      <w:r>
        <w:rPr>
          <w:color w:val="333333"/>
          <w:spacing w:val="-5"/>
          <w:sz w:val="28"/>
        </w:rPr>
        <w:t>原资产使用单位负责现场拆运的协调工作。</w:t>
      </w:r>
    </w:p>
    <w:p w14:paraId="3E547DF1">
      <w:pPr>
        <w:spacing w:before="0" w:line="421" w:lineRule="exact"/>
        <w:ind w:left="756" w:right="0" w:firstLine="0"/>
        <w:jc w:val="left"/>
        <w:rPr>
          <w:sz w:val="28"/>
        </w:rPr>
      </w:pPr>
      <w:r>
        <w:rPr>
          <w:rFonts w:hint="eastAsia" w:ascii="微软雅黑" w:eastAsia="微软雅黑"/>
          <w:b/>
          <w:color w:val="333333"/>
          <w:sz w:val="28"/>
        </w:rPr>
        <w:t xml:space="preserve">第十二条 </w:t>
      </w:r>
      <w:r>
        <w:rPr>
          <w:color w:val="333333"/>
          <w:sz w:val="28"/>
        </w:rPr>
        <w:t>本实施细则自发布之日起施行。</w:t>
      </w:r>
    </w:p>
    <w:p w14:paraId="751DEE67">
      <w:pPr>
        <w:spacing w:before="0" w:line="509" w:lineRule="exact"/>
        <w:ind w:left="705" w:right="343" w:firstLine="0"/>
        <w:jc w:val="center"/>
        <w:rPr>
          <w:rFonts w:hint="eastAsia" w:ascii="微软雅黑" w:eastAsia="微软雅黑"/>
          <w:b/>
          <w:sz w:val="28"/>
        </w:rPr>
      </w:pPr>
      <w:r>
        <w:pict>
          <v:shape id="_x0000_s1026" o:spid="_x0000_s1026" o:spt="202" type="#_x0000_t202" style="position:absolute;left:0pt;margin-left:88.45pt;margin-top:24.25pt;height:424.05pt;width:451.75pt;mso-position-horizontal-relative:page;z-index:251666432;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392"/>
                    <w:gridCol w:w="5152"/>
                    <w:gridCol w:w="2479"/>
                  </w:tblGrid>
                  <w:tr w14:paraId="7FD6539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1" w:hRule="atLeast"/>
                    </w:trPr>
                    <w:tc>
                      <w:tcPr>
                        <w:tcW w:w="1392" w:type="dxa"/>
                      </w:tcPr>
                      <w:p w14:paraId="6CE31E46">
                        <w:pPr>
                          <w:pStyle w:val="11"/>
                          <w:ind w:left="174" w:right="167"/>
                          <w:rPr>
                            <w:sz w:val="28"/>
                          </w:rPr>
                        </w:pPr>
                        <w:r>
                          <w:rPr>
                            <w:sz w:val="28"/>
                          </w:rPr>
                          <w:t>序号</w:t>
                        </w:r>
                      </w:p>
                    </w:tc>
                    <w:tc>
                      <w:tcPr>
                        <w:tcW w:w="5152" w:type="dxa"/>
                      </w:tcPr>
                      <w:p w14:paraId="0056CAD8">
                        <w:pPr>
                          <w:pStyle w:val="11"/>
                          <w:ind w:right="436"/>
                          <w:rPr>
                            <w:sz w:val="28"/>
                          </w:rPr>
                        </w:pPr>
                        <w:r>
                          <w:rPr>
                            <w:sz w:val="28"/>
                          </w:rPr>
                          <w:t>资产分类</w:t>
                        </w:r>
                      </w:p>
                    </w:tc>
                    <w:tc>
                      <w:tcPr>
                        <w:tcW w:w="2479" w:type="dxa"/>
                      </w:tcPr>
                      <w:p w14:paraId="2A891631">
                        <w:pPr>
                          <w:pStyle w:val="11"/>
                          <w:ind w:left="88" w:right="79"/>
                          <w:rPr>
                            <w:sz w:val="28"/>
                          </w:rPr>
                        </w:pPr>
                        <w:r>
                          <w:rPr>
                            <w:sz w:val="28"/>
                          </w:rPr>
                          <w:t>使用年限</w:t>
                        </w:r>
                      </w:p>
                    </w:tc>
                  </w:tr>
                  <w:tr w14:paraId="26C4734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395BEC60">
                        <w:pPr>
                          <w:pStyle w:val="11"/>
                          <w:spacing w:before="42" w:line="475" w:lineRule="exact"/>
                          <w:ind w:left="5"/>
                          <w:rPr>
                            <w:rFonts w:hint="eastAsia" w:ascii="微软雅黑" w:eastAsia="微软雅黑"/>
                            <w:b/>
                            <w:sz w:val="28"/>
                          </w:rPr>
                        </w:pPr>
                        <w:r>
                          <w:rPr>
                            <w:rFonts w:hint="eastAsia" w:ascii="微软雅黑" w:eastAsia="微软雅黑"/>
                            <w:b/>
                            <w:w w:val="100"/>
                            <w:sz w:val="28"/>
                          </w:rPr>
                          <w:t>一</w:t>
                        </w:r>
                      </w:p>
                    </w:tc>
                    <w:tc>
                      <w:tcPr>
                        <w:tcW w:w="5152" w:type="dxa"/>
                      </w:tcPr>
                      <w:p w14:paraId="25FF53D9">
                        <w:pPr>
                          <w:pStyle w:val="11"/>
                          <w:spacing w:before="42" w:line="475" w:lineRule="exact"/>
                          <w:ind w:right="436"/>
                          <w:rPr>
                            <w:rFonts w:hint="eastAsia" w:ascii="微软雅黑" w:eastAsia="微软雅黑"/>
                            <w:b/>
                            <w:sz w:val="28"/>
                          </w:rPr>
                        </w:pPr>
                        <w:r>
                          <w:rPr>
                            <w:rFonts w:hint="eastAsia" w:ascii="微软雅黑" w:eastAsia="微软雅黑"/>
                            <w:b/>
                            <w:sz w:val="28"/>
                          </w:rPr>
                          <w:t>房屋、建筑物</w:t>
                        </w:r>
                      </w:p>
                    </w:tc>
                    <w:tc>
                      <w:tcPr>
                        <w:tcW w:w="2479" w:type="dxa"/>
                      </w:tcPr>
                      <w:p w14:paraId="4B96CD9C">
                        <w:pPr>
                          <w:pStyle w:val="11"/>
                          <w:spacing w:before="0"/>
                          <w:ind w:left="0"/>
                          <w:jc w:val="left"/>
                          <w:rPr>
                            <w:rFonts w:ascii="Times New Roman"/>
                            <w:sz w:val="26"/>
                          </w:rPr>
                        </w:pPr>
                      </w:p>
                    </w:tc>
                  </w:tr>
                  <w:tr w14:paraId="597C27D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0171D2D8">
                        <w:pPr>
                          <w:pStyle w:val="11"/>
                          <w:ind w:left="9"/>
                          <w:rPr>
                            <w:sz w:val="28"/>
                          </w:rPr>
                        </w:pPr>
                        <w:r>
                          <w:rPr>
                            <w:w w:val="100"/>
                            <w:sz w:val="28"/>
                          </w:rPr>
                          <w:t>1</w:t>
                        </w:r>
                      </w:p>
                    </w:tc>
                    <w:tc>
                      <w:tcPr>
                        <w:tcW w:w="5152" w:type="dxa"/>
                      </w:tcPr>
                      <w:p w14:paraId="3A631999">
                        <w:pPr>
                          <w:pStyle w:val="11"/>
                          <w:ind w:right="438"/>
                          <w:rPr>
                            <w:sz w:val="28"/>
                          </w:rPr>
                        </w:pPr>
                        <w:r>
                          <w:rPr>
                            <w:sz w:val="28"/>
                          </w:rPr>
                          <w:t>钢筋混凝土框架结构</w:t>
                        </w:r>
                      </w:p>
                    </w:tc>
                    <w:tc>
                      <w:tcPr>
                        <w:tcW w:w="2479" w:type="dxa"/>
                      </w:tcPr>
                      <w:p w14:paraId="7EDF67C5">
                        <w:pPr>
                          <w:pStyle w:val="11"/>
                          <w:ind w:left="88" w:right="78"/>
                          <w:rPr>
                            <w:sz w:val="28"/>
                          </w:rPr>
                        </w:pPr>
                        <w:r>
                          <w:rPr>
                            <w:sz w:val="28"/>
                          </w:rPr>
                          <w:t>50</w:t>
                        </w:r>
                      </w:p>
                    </w:tc>
                  </w:tr>
                  <w:tr w14:paraId="2714556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6" w:hRule="atLeast"/>
                    </w:trPr>
                    <w:tc>
                      <w:tcPr>
                        <w:tcW w:w="1392" w:type="dxa"/>
                      </w:tcPr>
                      <w:p w14:paraId="2CA7A8EF">
                        <w:pPr>
                          <w:pStyle w:val="11"/>
                          <w:spacing w:before="130"/>
                          <w:ind w:left="9"/>
                          <w:rPr>
                            <w:sz w:val="28"/>
                          </w:rPr>
                        </w:pPr>
                        <w:r>
                          <w:rPr>
                            <w:w w:val="100"/>
                            <w:sz w:val="28"/>
                          </w:rPr>
                          <w:t>2</w:t>
                        </w:r>
                      </w:p>
                    </w:tc>
                    <w:tc>
                      <w:tcPr>
                        <w:tcW w:w="5152" w:type="dxa"/>
                      </w:tcPr>
                      <w:p w14:paraId="623F20E9">
                        <w:pPr>
                          <w:pStyle w:val="11"/>
                          <w:spacing w:before="130"/>
                          <w:ind w:right="436"/>
                          <w:rPr>
                            <w:sz w:val="28"/>
                          </w:rPr>
                        </w:pPr>
                        <w:r>
                          <w:rPr>
                            <w:sz w:val="28"/>
                          </w:rPr>
                          <w:t>混合结构</w:t>
                        </w:r>
                      </w:p>
                    </w:tc>
                    <w:tc>
                      <w:tcPr>
                        <w:tcW w:w="2479" w:type="dxa"/>
                      </w:tcPr>
                      <w:p w14:paraId="7500281C">
                        <w:pPr>
                          <w:pStyle w:val="11"/>
                          <w:spacing w:before="130"/>
                          <w:ind w:left="88" w:right="78"/>
                          <w:rPr>
                            <w:sz w:val="28"/>
                          </w:rPr>
                        </w:pPr>
                        <w:r>
                          <w:rPr>
                            <w:sz w:val="28"/>
                          </w:rPr>
                          <w:t>45</w:t>
                        </w:r>
                      </w:p>
                    </w:tc>
                  </w:tr>
                  <w:tr w14:paraId="6E53C78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636CCD7B">
                        <w:pPr>
                          <w:pStyle w:val="11"/>
                          <w:spacing w:before="130"/>
                          <w:ind w:left="9"/>
                          <w:rPr>
                            <w:sz w:val="28"/>
                          </w:rPr>
                        </w:pPr>
                        <w:r>
                          <w:rPr>
                            <w:w w:val="100"/>
                            <w:sz w:val="28"/>
                          </w:rPr>
                          <w:t>3</w:t>
                        </w:r>
                      </w:p>
                    </w:tc>
                    <w:tc>
                      <w:tcPr>
                        <w:tcW w:w="5152" w:type="dxa"/>
                      </w:tcPr>
                      <w:p w14:paraId="6369450D">
                        <w:pPr>
                          <w:pStyle w:val="11"/>
                          <w:spacing w:before="130"/>
                          <w:ind w:right="436"/>
                          <w:rPr>
                            <w:sz w:val="28"/>
                          </w:rPr>
                        </w:pPr>
                        <w:r>
                          <w:rPr>
                            <w:sz w:val="28"/>
                          </w:rPr>
                          <w:t>砖木结构</w:t>
                        </w:r>
                      </w:p>
                    </w:tc>
                    <w:tc>
                      <w:tcPr>
                        <w:tcW w:w="2479" w:type="dxa"/>
                      </w:tcPr>
                      <w:p w14:paraId="247286B5">
                        <w:pPr>
                          <w:pStyle w:val="11"/>
                          <w:spacing w:before="130"/>
                          <w:ind w:left="88" w:right="78"/>
                          <w:rPr>
                            <w:sz w:val="28"/>
                          </w:rPr>
                        </w:pPr>
                        <w:r>
                          <w:rPr>
                            <w:sz w:val="28"/>
                          </w:rPr>
                          <w:t>25</w:t>
                        </w:r>
                      </w:p>
                    </w:tc>
                  </w:tr>
                  <w:tr w14:paraId="4BEDEDE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5CD66423">
                        <w:pPr>
                          <w:pStyle w:val="11"/>
                          <w:ind w:left="9"/>
                          <w:rPr>
                            <w:sz w:val="28"/>
                          </w:rPr>
                        </w:pPr>
                        <w:r>
                          <w:rPr>
                            <w:w w:val="100"/>
                            <w:sz w:val="28"/>
                          </w:rPr>
                          <w:t>4</w:t>
                        </w:r>
                      </w:p>
                    </w:tc>
                    <w:tc>
                      <w:tcPr>
                        <w:tcW w:w="5152" w:type="dxa"/>
                      </w:tcPr>
                      <w:p w14:paraId="0DB3AFDB">
                        <w:pPr>
                          <w:pStyle w:val="11"/>
                          <w:ind w:right="438"/>
                          <w:rPr>
                            <w:sz w:val="28"/>
                          </w:rPr>
                        </w:pPr>
                        <w:r>
                          <w:rPr>
                            <w:sz w:val="28"/>
                          </w:rPr>
                          <w:t>简易房</w:t>
                        </w:r>
                      </w:p>
                    </w:tc>
                    <w:tc>
                      <w:tcPr>
                        <w:tcW w:w="2479" w:type="dxa"/>
                      </w:tcPr>
                      <w:p w14:paraId="0DAEFE47">
                        <w:pPr>
                          <w:pStyle w:val="11"/>
                          <w:ind w:left="88" w:right="78"/>
                          <w:rPr>
                            <w:sz w:val="28"/>
                          </w:rPr>
                        </w:pPr>
                        <w:r>
                          <w:rPr>
                            <w:sz w:val="28"/>
                          </w:rPr>
                          <w:t>10</w:t>
                        </w:r>
                      </w:p>
                    </w:tc>
                  </w:tr>
                  <w:tr w14:paraId="5D8A170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6" w:hRule="atLeast"/>
                    </w:trPr>
                    <w:tc>
                      <w:tcPr>
                        <w:tcW w:w="1392" w:type="dxa"/>
                      </w:tcPr>
                      <w:p w14:paraId="4D674962">
                        <w:pPr>
                          <w:pStyle w:val="11"/>
                          <w:ind w:left="9"/>
                          <w:rPr>
                            <w:sz w:val="28"/>
                          </w:rPr>
                        </w:pPr>
                        <w:r>
                          <w:rPr>
                            <w:w w:val="100"/>
                            <w:sz w:val="28"/>
                          </w:rPr>
                          <w:t>5</w:t>
                        </w:r>
                      </w:p>
                    </w:tc>
                    <w:tc>
                      <w:tcPr>
                        <w:tcW w:w="5152" w:type="dxa"/>
                      </w:tcPr>
                      <w:p w14:paraId="038FB949">
                        <w:pPr>
                          <w:pStyle w:val="11"/>
                          <w:ind w:right="438"/>
                          <w:rPr>
                            <w:sz w:val="28"/>
                          </w:rPr>
                        </w:pPr>
                        <w:r>
                          <w:rPr>
                            <w:sz w:val="28"/>
                          </w:rPr>
                          <w:t>围墙、道路、运动场地、景观建筑</w:t>
                        </w:r>
                      </w:p>
                    </w:tc>
                    <w:tc>
                      <w:tcPr>
                        <w:tcW w:w="2479" w:type="dxa"/>
                      </w:tcPr>
                      <w:p w14:paraId="45A9FD3F">
                        <w:pPr>
                          <w:pStyle w:val="11"/>
                          <w:ind w:left="88" w:right="78"/>
                          <w:rPr>
                            <w:sz w:val="28"/>
                          </w:rPr>
                        </w:pPr>
                        <w:r>
                          <w:rPr>
                            <w:sz w:val="28"/>
                          </w:rPr>
                          <w:t>20</w:t>
                        </w:r>
                      </w:p>
                    </w:tc>
                  </w:tr>
                  <w:tr w14:paraId="4BFCC33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4C0A3F3D">
                        <w:pPr>
                          <w:pStyle w:val="11"/>
                          <w:spacing w:before="41" w:line="476" w:lineRule="exact"/>
                          <w:ind w:left="5"/>
                          <w:rPr>
                            <w:rFonts w:hint="eastAsia" w:ascii="微软雅黑" w:eastAsia="微软雅黑"/>
                            <w:b/>
                            <w:sz w:val="28"/>
                          </w:rPr>
                        </w:pPr>
                        <w:r>
                          <w:rPr>
                            <w:rFonts w:hint="eastAsia" w:ascii="微软雅黑" w:eastAsia="微软雅黑"/>
                            <w:b/>
                            <w:w w:val="100"/>
                            <w:sz w:val="28"/>
                          </w:rPr>
                          <w:t>二</w:t>
                        </w:r>
                      </w:p>
                    </w:tc>
                    <w:tc>
                      <w:tcPr>
                        <w:tcW w:w="5152" w:type="dxa"/>
                      </w:tcPr>
                      <w:p w14:paraId="752EE230">
                        <w:pPr>
                          <w:pStyle w:val="11"/>
                          <w:spacing w:before="41" w:line="476" w:lineRule="exact"/>
                          <w:ind w:right="438"/>
                          <w:rPr>
                            <w:rFonts w:hint="eastAsia" w:ascii="微软雅黑" w:eastAsia="微软雅黑"/>
                            <w:b/>
                            <w:sz w:val="28"/>
                          </w:rPr>
                        </w:pPr>
                        <w:r>
                          <w:rPr>
                            <w:rFonts w:hint="eastAsia" w:ascii="微软雅黑" w:eastAsia="微软雅黑"/>
                            <w:b/>
                            <w:sz w:val="28"/>
                          </w:rPr>
                          <w:t>专用设备</w:t>
                        </w:r>
                      </w:p>
                    </w:tc>
                    <w:tc>
                      <w:tcPr>
                        <w:tcW w:w="2479" w:type="dxa"/>
                      </w:tcPr>
                      <w:p w14:paraId="14AC09DB">
                        <w:pPr>
                          <w:pStyle w:val="11"/>
                          <w:spacing w:before="0"/>
                          <w:ind w:left="0"/>
                          <w:jc w:val="left"/>
                          <w:rPr>
                            <w:rFonts w:ascii="Times New Roman"/>
                            <w:sz w:val="26"/>
                          </w:rPr>
                        </w:pPr>
                      </w:p>
                    </w:tc>
                  </w:tr>
                  <w:tr w14:paraId="77DCE80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54AC6D79">
                        <w:pPr>
                          <w:pStyle w:val="11"/>
                          <w:spacing w:before="130"/>
                          <w:ind w:left="9"/>
                          <w:rPr>
                            <w:sz w:val="28"/>
                          </w:rPr>
                        </w:pPr>
                        <w:r>
                          <w:rPr>
                            <w:w w:val="100"/>
                            <w:sz w:val="28"/>
                          </w:rPr>
                          <w:t>6</w:t>
                        </w:r>
                      </w:p>
                    </w:tc>
                    <w:tc>
                      <w:tcPr>
                        <w:tcW w:w="5152" w:type="dxa"/>
                      </w:tcPr>
                      <w:p w14:paraId="4A961BE9">
                        <w:pPr>
                          <w:pStyle w:val="11"/>
                          <w:spacing w:before="130"/>
                          <w:ind w:right="436"/>
                          <w:rPr>
                            <w:sz w:val="28"/>
                          </w:rPr>
                        </w:pPr>
                        <w:r>
                          <w:rPr>
                            <w:sz w:val="28"/>
                          </w:rPr>
                          <w:t>仪器仪表</w:t>
                        </w:r>
                      </w:p>
                    </w:tc>
                    <w:tc>
                      <w:tcPr>
                        <w:tcW w:w="2479" w:type="dxa"/>
                      </w:tcPr>
                      <w:p w14:paraId="40906567">
                        <w:pPr>
                          <w:pStyle w:val="11"/>
                          <w:spacing w:before="0"/>
                          <w:ind w:left="0"/>
                          <w:jc w:val="left"/>
                          <w:rPr>
                            <w:rFonts w:ascii="Times New Roman"/>
                            <w:sz w:val="26"/>
                          </w:rPr>
                        </w:pPr>
                      </w:p>
                    </w:tc>
                  </w:tr>
                  <w:tr w14:paraId="189869A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00FBECF1">
                        <w:pPr>
                          <w:pStyle w:val="11"/>
                          <w:ind w:left="174" w:right="167"/>
                          <w:rPr>
                            <w:sz w:val="28"/>
                          </w:rPr>
                        </w:pPr>
                        <w:r>
                          <w:rPr>
                            <w:sz w:val="28"/>
                          </w:rPr>
                          <w:t>其中 ⑴</w:t>
                        </w:r>
                      </w:p>
                    </w:tc>
                    <w:tc>
                      <w:tcPr>
                        <w:tcW w:w="5152" w:type="dxa"/>
                      </w:tcPr>
                      <w:p w14:paraId="3E56683E">
                        <w:pPr>
                          <w:pStyle w:val="11"/>
                          <w:ind w:right="438"/>
                          <w:rPr>
                            <w:sz w:val="28"/>
                          </w:rPr>
                        </w:pPr>
                        <w:r>
                          <w:rPr>
                            <w:sz w:val="28"/>
                          </w:rPr>
                          <w:t>电子计算机</w:t>
                        </w:r>
                      </w:p>
                    </w:tc>
                    <w:tc>
                      <w:tcPr>
                        <w:tcW w:w="2479" w:type="dxa"/>
                      </w:tcPr>
                      <w:p w14:paraId="04F1F204">
                        <w:pPr>
                          <w:pStyle w:val="11"/>
                          <w:ind w:left="8"/>
                          <w:rPr>
                            <w:sz w:val="28"/>
                          </w:rPr>
                        </w:pPr>
                        <w:r>
                          <w:rPr>
                            <w:w w:val="100"/>
                            <w:sz w:val="28"/>
                          </w:rPr>
                          <w:t>8</w:t>
                        </w:r>
                      </w:p>
                    </w:tc>
                  </w:tr>
                  <w:tr w14:paraId="2C93BD5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6" w:hRule="atLeast"/>
                    </w:trPr>
                    <w:tc>
                      <w:tcPr>
                        <w:tcW w:w="1392" w:type="dxa"/>
                      </w:tcPr>
                      <w:p w14:paraId="5F97BAD9">
                        <w:pPr>
                          <w:pStyle w:val="11"/>
                          <w:ind w:left="5"/>
                          <w:rPr>
                            <w:sz w:val="28"/>
                          </w:rPr>
                        </w:pPr>
                        <w:r>
                          <w:rPr>
                            <w:w w:val="100"/>
                            <w:sz w:val="28"/>
                          </w:rPr>
                          <w:t>⑵</w:t>
                        </w:r>
                      </w:p>
                    </w:tc>
                    <w:tc>
                      <w:tcPr>
                        <w:tcW w:w="5152" w:type="dxa"/>
                      </w:tcPr>
                      <w:p w14:paraId="21687516">
                        <w:pPr>
                          <w:pStyle w:val="11"/>
                          <w:ind w:right="436"/>
                          <w:rPr>
                            <w:sz w:val="28"/>
                          </w:rPr>
                        </w:pPr>
                        <w:r>
                          <w:rPr>
                            <w:sz w:val="28"/>
                          </w:rPr>
                          <w:t>演示、测试仪器</w:t>
                        </w:r>
                      </w:p>
                    </w:tc>
                    <w:tc>
                      <w:tcPr>
                        <w:tcW w:w="2479" w:type="dxa"/>
                      </w:tcPr>
                      <w:p w14:paraId="5E1747CA">
                        <w:pPr>
                          <w:pStyle w:val="11"/>
                          <w:ind w:left="88" w:right="78"/>
                          <w:rPr>
                            <w:sz w:val="28"/>
                          </w:rPr>
                        </w:pPr>
                        <w:r>
                          <w:rPr>
                            <w:sz w:val="28"/>
                          </w:rPr>
                          <w:t>12</w:t>
                        </w:r>
                      </w:p>
                    </w:tc>
                  </w:tr>
                  <w:tr w14:paraId="278A3E8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64901A45">
                        <w:pPr>
                          <w:pStyle w:val="11"/>
                          <w:spacing w:before="130"/>
                          <w:ind w:left="9"/>
                          <w:rPr>
                            <w:sz w:val="28"/>
                          </w:rPr>
                        </w:pPr>
                        <w:r>
                          <w:rPr>
                            <w:w w:val="100"/>
                            <w:sz w:val="28"/>
                          </w:rPr>
                          <w:t>7</w:t>
                        </w:r>
                      </w:p>
                    </w:tc>
                    <w:tc>
                      <w:tcPr>
                        <w:tcW w:w="5152" w:type="dxa"/>
                      </w:tcPr>
                      <w:p w14:paraId="15E63B64">
                        <w:pPr>
                          <w:pStyle w:val="11"/>
                          <w:spacing w:before="130"/>
                          <w:ind w:right="436"/>
                          <w:rPr>
                            <w:sz w:val="28"/>
                          </w:rPr>
                        </w:pPr>
                        <w:r>
                          <w:rPr>
                            <w:sz w:val="28"/>
                          </w:rPr>
                          <w:t>机电设备</w:t>
                        </w:r>
                      </w:p>
                    </w:tc>
                    <w:tc>
                      <w:tcPr>
                        <w:tcW w:w="2479" w:type="dxa"/>
                      </w:tcPr>
                      <w:p w14:paraId="3CCA07F4">
                        <w:pPr>
                          <w:pStyle w:val="11"/>
                          <w:spacing w:before="130"/>
                          <w:ind w:left="88" w:right="78"/>
                          <w:rPr>
                            <w:sz w:val="28"/>
                          </w:rPr>
                        </w:pPr>
                        <w:r>
                          <w:rPr>
                            <w:sz w:val="28"/>
                          </w:rPr>
                          <w:t>12</w:t>
                        </w:r>
                      </w:p>
                    </w:tc>
                  </w:tr>
                  <w:tr w14:paraId="0FF6CEF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29837C85">
                        <w:pPr>
                          <w:pStyle w:val="11"/>
                          <w:spacing w:before="130"/>
                          <w:ind w:left="9"/>
                          <w:rPr>
                            <w:sz w:val="28"/>
                          </w:rPr>
                        </w:pPr>
                        <w:r>
                          <w:rPr>
                            <w:w w:val="100"/>
                            <w:sz w:val="28"/>
                          </w:rPr>
                          <w:t>8</w:t>
                        </w:r>
                      </w:p>
                    </w:tc>
                    <w:tc>
                      <w:tcPr>
                        <w:tcW w:w="5152" w:type="dxa"/>
                      </w:tcPr>
                      <w:p w14:paraId="0834019B">
                        <w:pPr>
                          <w:pStyle w:val="11"/>
                          <w:spacing w:before="130"/>
                          <w:ind w:right="436"/>
                          <w:rPr>
                            <w:sz w:val="28"/>
                          </w:rPr>
                        </w:pPr>
                        <w:r>
                          <w:rPr>
                            <w:sz w:val="28"/>
                          </w:rPr>
                          <w:t>电教设备</w:t>
                        </w:r>
                      </w:p>
                    </w:tc>
                    <w:tc>
                      <w:tcPr>
                        <w:tcW w:w="2479" w:type="dxa"/>
                      </w:tcPr>
                      <w:p w14:paraId="388693DF">
                        <w:pPr>
                          <w:pStyle w:val="11"/>
                          <w:spacing w:before="130"/>
                          <w:ind w:left="8"/>
                          <w:rPr>
                            <w:sz w:val="28"/>
                          </w:rPr>
                        </w:pPr>
                        <w:r>
                          <w:rPr>
                            <w:w w:val="100"/>
                            <w:sz w:val="28"/>
                          </w:rPr>
                          <w:t>8</w:t>
                        </w:r>
                      </w:p>
                    </w:tc>
                  </w:tr>
                  <w:tr w14:paraId="18D2E09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4B8D0D2D">
                        <w:pPr>
                          <w:pStyle w:val="11"/>
                          <w:spacing w:before="132"/>
                          <w:ind w:left="9"/>
                          <w:rPr>
                            <w:sz w:val="28"/>
                          </w:rPr>
                        </w:pPr>
                        <w:r>
                          <w:rPr>
                            <w:w w:val="100"/>
                            <w:sz w:val="28"/>
                          </w:rPr>
                          <w:t>9</w:t>
                        </w:r>
                      </w:p>
                    </w:tc>
                    <w:tc>
                      <w:tcPr>
                        <w:tcW w:w="5152" w:type="dxa"/>
                      </w:tcPr>
                      <w:p w14:paraId="5493C619">
                        <w:pPr>
                          <w:pStyle w:val="11"/>
                          <w:spacing w:before="132"/>
                          <w:ind w:right="436"/>
                          <w:rPr>
                            <w:sz w:val="28"/>
                          </w:rPr>
                        </w:pPr>
                        <w:r>
                          <w:rPr>
                            <w:sz w:val="28"/>
                          </w:rPr>
                          <w:t>文体设备</w:t>
                        </w:r>
                      </w:p>
                    </w:tc>
                    <w:tc>
                      <w:tcPr>
                        <w:tcW w:w="2479" w:type="dxa"/>
                      </w:tcPr>
                      <w:p w14:paraId="58D0ECF2">
                        <w:pPr>
                          <w:pStyle w:val="11"/>
                          <w:spacing w:before="132"/>
                          <w:ind w:left="8"/>
                          <w:rPr>
                            <w:sz w:val="28"/>
                          </w:rPr>
                        </w:pPr>
                        <w:r>
                          <w:rPr>
                            <w:w w:val="100"/>
                            <w:sz w:val="28"/>
                          </w:rPr>
                          <w:t>8</w:t>
                        </w:r>
                      </w:p>
                    </w:tc>
                  </w:tr>
                  <w:tr w14:paraId="4A1FFEE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7" w:hRule="atLeast"/>
                    </w:trPr>
                    <w:tc>
                      <w:tcPr>
                        <w:tcW w:w="1392" w:type="dxa"/>
                      </w:tcPr>
                      <w:p w14:paraId="094B0511">
                        <w:pPr>
                          <w:pStyle w:val="11"/>
                          <w:ind w:left="173" w:right="167"/>
                          <w:rPr>
                            <w:sz w:val="28"/>
                          </w:rPr>
                        </w:pPr>
                        <w:r>
                          <w:rPr>
                            <w:sz w:val="28"/>
                          </w:rPr>
                          <w:t>10</w:t>
                        </w:r>
                      </w:p>
                    </w:tc>
                    <w:tc>
                      <w:tcPr>
                        <w:tcW w:w="5152" w:type="dxa"/>
                      </w:tcPr>
                      <w:p w14:paraId="27D35D4E">
                        <w:pPr>
                          <w:pStyle w:val="11"/>
                          <w:ind w:right="436"/>
                          <w:rPr>
                            <w:sz w:val="28"/>
                          </w:rPr>
                        </w:pPr>
                        <w:r>
                          <w:rPr>
                            <w:sz w:val="28"/>
                          </w:rPr>
                          <w:t>医疗设备</w:t>
                        </w:r>
                      </w:p>
                    </w:tc>
                    <w:tc>
                      <w:tcPr>
                        <w:tcW w:w="2479" w:type="dxa"/>
                      </w:tcPr>
                      <w:p w14:paraId="58748FFD">
                        <w:pPr>
                          <w:pStyle w:val="11"/>
                          <w:ind w:left="88" w:right="78"/>
                          <w:rPr>
                            <w:sz w:val="28"/>
                          </w:rPr>
                        </w:pPr>
                        <w:r>
                          <w:rPr>
                            <w:sz w:val="28"/>
                          </w:rPr>
                          <w:t>12</w:t>
                        </w:r>
                      </w:p>
                    </w:tc>
                  </w:tr>
                </w:tbl>
                <w:p w14:paraId="1A8C03CD">
                  <w:pPr>
                    <w:pStyle w:val="4"/>
                    <w:ind w:left="0"/>
                  </w:pPr>
                </w:p>
              </w:txbxContent>
            </v:textbox>
          </v:shape>
        </w:pict>
      </w:r>
      <w:r>
        <w:rPr>
          <w:rFonts w:hint="eastAsia" w:ascii="微软雅黑" w:eastAsia="微软雅黑"/>
          <w:b/>
          <w:color w:val="333333"/>
          <w:sz w:val="28"/>
        </w:rPr>
        <w:t>资产分类使用年限表</w:t>
      </w:r>
    </w:p>
    <w:p w14:paraId="0D91F009">
      <w:pPr>
        <w:spacing w:after="0" w:line="509" w:lineRule="exact"/>
        <w:jc w:val="center"/>
        <w:rPr>
          <w:rFonts w:hint="eastAsia" w:ascii="微软雅黑" w:eastAsia="微软雅黑"/>
          <w:sz w:val="28"/>
        </w:rPr>
        <w:sectPr>
          <w:pgSz w:w="11910" w:h="16840"/>
          <w:pgMar w:top="1580" w:right="740" w:bottom="1680" w:left="1600" w:header="0" w:footer="1409" w:gutter="0"/>
          <w:cols w:space="720" w:num="1"/>
        </w:sectPr>
      </w:pPr>
    </w:p>
    <w:p w14:paraId="27C38960">
      <w:pPr>
        <w:pStyle w:val="4"/>
        <w:spacing w:before="7"/>
        <w:ind w:left="0"/>
        <w:rPr>
          <w:rFonts w:ascii="Times New Roman"/>
          <w:sz w:val="24"/>
        </w:rPr>
      </w:pPr>
    </w:p>
    <w:tbl>
      <w:tblPr>
        <w:tblStyle w:val="7"/>
        <w:tblW w:w="0" w:type="auto"/>
        <w:tblInd w:w="18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392"/>
        <w:gridCol w:w="5152"/>
        <w:gridCol w:w="2479"/>
      </w:tblGrid>
      <w:tr w14:paraId="5202B7A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9" w:hRule="atLeast"/>
        </w:trPr>
        <w:tc>
          <w:tcPr>
            <w:tcW w:w="1392" w:type="dxa"/>
          </w:tcPr>
          <w:p w14:paraId="0193835C">
            <w:pPr>
              <w:pStyle w:val="11"/>
              <w:spacing w:before="123"/>
              <w:ind w:left="173" w:right="167"/>
              <w:rPr>
                <w:sz w:val="28"/>
              </w:rPr>
            </w:pPr>
            <w:r>
              <w:rPr>
                <w:sz w:val="28"/>
              </w:rPr>
              <w:t>11</w:t>
            </w:r>
          </w:p>
        </w:tc>
        <w:tc>
          <w:tcPr>
            <w:tcW w:w="5152" w:type="dxa"/>
          </w:tcPr>
          <w:p w14:paraId="5E0C65DF">
            <w:pPr>
              <w:pStyle w:val="11"/>
              <w:spacing w:before="123"/>
              <w:ind w:right="436"/>
              <w:rPr>
                <w:sz w:val="28"/>
              </w:rPr>
            </w:pPr>
            <w:r>
              <w:rPr>
                <w:sz w:val="28"/>
              </w:rPr>
              <w:t>印刷设备</w:t>
            </w:r>
          </w:p>
        </w:tc>
        <w:tc>
          <w:tcPr>
            <w:tcW w:w="2479" w:type="dxa"/>
          </w:tcPr>
          <w:p w14:paraId="5EF5D9E8">
            <w:pPr>
              <w:pStyle w:val="11"/>
              <w:spacing w:before="123"/>
              <w:ind w:left="88" w:right="78"/>
              <w:rPr>
                <w:sz w:val="28"/>
              </w:rPr>
            </w:pPr>
            <w:r>
              <w:rPr>
                <w:sz w:val="28"/>
              </w:rPr>
              <w:t>12</w:t>
            </w:r>
          </w:p>
        </w:tc>
      </w:tr>
      <w:tr w14:paraId="4C99B03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58C8814F">
            <w:pPr>
              <w:pStyle w:val="11"/>
              <w:spacing w:before="41" w:line="476" w:lineRule="exact"/>
              <w:ind w:left="5"/>
              <w:rPr>
                <w:rFonts w:hint="eastAsia" w:ascii="微软雅黑" w:eastAsia="微软雅黑"/>
                <w:b/>
                <w:sz w:val="28"/>
              </w:rPr>
            </w:pPr>
            <w:r>
              <w:rPr>
                <w:rFonts w:hint="eastAsia" w:ascii="微软雅黑" w:eastAsia="微软雅黑"/>
                <w:b/>
                <w:w w:val="100"/>
                <w:sz w:val="28"/>
              </w:rPr>
              <w:t>三</w:t>
            </w:r>
          </w:p>
        </w:tc>
        <w:tc>
          <w:tcPr>
            <w:tcW w:w="5152" w:type="dxa"/>
          </w:tcPr>
          <w:p w14:paraId="6FD80BD4">
            <w:pPr>
              <w:pStyle w:val="11"/>
              <w:spacing w:before="41" w:line="476" w:lineRule="exact"/>
              <w:ind w:right="438"/>
              <w:rPr>
                <w:rFonts w:hint="eastAsia" w:ascii="微软雅黑" w:eastAsia="微软雅黑"/>
                <w:b/>
                <w:sz w:val="28"/>
              </w:rPr>
            </w:pPr>
            <w:r>
              <w:rPr>
                <w:rFonts w:hint="eastAsia" w:ascii="微软雅黑" w:eastAsia="微软雅黑"/>
                <w:b/>
                <w:sz w:val="28"/>
              </w:rPr>
              <w:t>一般设备</w:t>
            </w:r>
          </w:p>
        </w:tc>
        <w:tc>
          <w:tcPr>
            <w:tcW w:w="2479" w:type="dxa"/>
          </w:tcPr>
          <w:p w14:paraId="66AE4FF5">
            <w:pPr>
              <w:pStyle w:val="11"/>
              <w:spacing w:before="0"/>
              <w:ind w:left="0"/>
              <w:jc w:val="left"/>
              <w:rPr>
                <w:rFonts w:ascii="Times New Roman"/>
                <w:sz w:val="26"/>
              </w:rPr>
            </w:pPr>
          </w:p>
        </w:tc>
      </w:tr>
      <w:tr w14:paraId="23E5ABB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08A69421">
            <w:pPr>
              <w:pStyle w:val="11"/>
              <w:spacing w:before="130"/>
              <w:ind w:left="173" w:right="167"/>
              <w:rPr>
                <w:sz w:val="28"/>
              </w:rPr>
            </w:pPr>
            <w:r>
              <w:rPr>
                <w:sz w:val="28"/>
              </w:rPr>
              <w:t>12</w:t>
            </w:r>
          </w:p>
        </w:tc>
        <w:tc>
          <w:tcPr>
            <w:tcW w:w="5152" w:type="dxa"/>
          </w:tcPr>
          <w:p w14:paraId="554ADB38">
            <w:pPr>
              <w:pStyle w:val="11"/>
              <w:spacing w:before="130"/>
              <w:ind w:right="438"/>
              <w:rPr>
                <w:sz w:val="28"/>
              </w:rPr>
            </w:pPr>
            <w:r>
              <w:rPr>
                <w:sz w:val="28"/>
              </w:rPr>
              <w:t>交通运输设备</w:t>
            </w:r>
          </w:p>
        </w:tc>
        <w:tc>
          <w:tcPr>
            <w:tcW w:w="2479" w:type="dxa"/>
          </w:tcPr>
          <w:p w14:paraId="79CA42AD">
            <w:pPr>
              <w:pStyle w:val="11"/>
              <w:spacing w:before="130"/>
              <w:ind w:left="88" w:right="81"/>
              <w:rPr>
                <w:sz w:val="28"/>
              </w:rPr>
            </w:pPr>
            <w:r>
              <w:rPr>
                <w:sz w:val="28"/>
              </w:rPr>
              <w:t>按国家机动车报废</w:t>
            </w:r>
          </w:p>
        </w:tc>
      </w:tr>
      <w:tr w14:paraId="4DF25BD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1650928F">
            <w:pPr>
              <w:pStyle w:val="11"/>
              <w:spacing w:before="132"/>
              <w:ind w:left="173" w:right="167"/>
              <w:rPr>
                <w:sz w:val="28"/>
              </w:rPr>
            </w:pPr>
            <w:r>
              <w:rPr>
                <w:sz w:val="28"/>
              </w:rPr>
              <w:t>13</w:t>
            </w:r>
          </w:p>
        </w:tc>
        <w:tc>
          <w:tcPr>
            <w:tcW w:w="5152" w:type="dxa"/>
          </w:tcPr>
          <w:p w14:paraId="01C919C8">
            <w:pPr>
              <w:pStyle w:val="11"/>
              <w:spacing w:before="132"/>
              <w:ind w:right="438"/>
              <w:rPr>
                <w:sz w:val="28"/>
              </w:rPr>
            </w:pPr>
            <w:r>
              <w:rPr>
                <w:sz w:val="28"/>
              </w:rPr>
              <w:t>家具</w:t>
            </w:r>
          </w:p>
        </w:tc>
        <w:tc>
          <w:tcPr>
            <w:tcW w:w="2479" w:type="dxa"/>
          </w:tcPr>
          <w:p w14:paraId="5BB4100B">
            <w:pPr>
              <w:pStyle w:val="11"/>
              <w:spacing w:before="132"/>
              <w:ind w:left="88" w:right="78"/>
              <w:rPr>
                <w:sz w:val="28"/>
              </w:rPr>
            </w:pPr>
            <w:r>
              <w:rPr>
                <w:sz w:val="28"/>
              </w:rPr>
              <w:t>10</w:t>
            </w:r>
          </w:p>
        </w:tc>
      </w:tr>
      <w:tr w14:paraId="6491893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6" w:hRule="atLeast"/>
        </w:trPr>
        <w:tc>
          <w:tcPr>
            <w:tcW w:w="1392" w:type="dxa"/>
          </w:tcPr>
          <w:p w14:paraId="29E51C59">
            <w:pPr>
              <w:pStyle w:val="11"/>
              <w:ind w:left="173" w:right="167"/>
              <w:rPr>
                <w:sz w:val="28"/>
              </w:rPr>
            </w:pPr>
            <w:r>
              <w:rPr>
                <w:sz w:val="28"/>
              </w:rPr>
              <w:t>14</w:t>
            </w:r>
          </w:p>
        </w:tc>
        <w:tc>
          <w:tcPr>
            <w:tcW w:w="5152" w:type="dxa"/>
          </w:tcPr>
          <w:p w14:paraId="4F7F2B05">
            <w:pPr>
              <w:pStyle w:val="11"/>
              <w:ind w:right="436"/>
              <w:rPr>
                <w:sz w:val="28"/>
              </w:rPr>
            </w:pPr>
            <w:r>
              <w:rPr>
                <w:sz w:val="28"/>
              </w:rPr>
              <w:t>办公设备</w:t>
            </w:r>
          </w:p>
        </w:tc>
        <w:tc>
          <w:tcPr>
            <w:tcW w:w="2479" w:type="dxa"/>
          </w:tcPr>
          <w:p w14:paraId="040570EC">
            <w:pPr>
              <w:pStyle w:val="11"/>
              <w:ind w:left="8"/>
              <w:rPr>
                <w:sz w:val="28"/>
              </w:rPr>
            </w:pPr>
            <w:r>
              <w:rPr>
                <w:w w:val="100"/>
                <w:sz w:val="28"/>
              </w:rPr>
              <w:t>8</w:t>
            </w:r>
          </w:p>
        </w:tc>
      </w:tr>
      <w:tr w14:paraId="615CB82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392" w:type="dxa"/>
          </w:tcPr>
          <w:p w14:paraId="7820BF33">
            <w:pPr>
              <w:pStyle w:val="11"/>
              <w:spacing w:before="41" w:line="476" w:lineRule="exact"/>
              <w:ind w:left="5"/>
              <w:rPr>
                <w:rFonts w:hint="eastAsia" w:ascii="微软雅黑" w:eastAsia="微软雅黑"/>
                <w:b/>
                <w:sz w:val="28"/>
              </w:rPr>
            </w:pPr>
            <w:r>
              <w:rPr>
                <w:rFonts w:hint="eastAsia" w:ascii="微软雅黑" w:eastAsia="微软雅黑"/>
                <w:b/>
                <w:w w:val="100"/>
                <w:sz w:val="28"/>
              </w:rPr>
              <w:t>四</w:t>
            </w:r>
          </w:p>
        </w:tc>
        <w:tc>
          <w:tcPr>
            <w:tcW w:w="5152" w:type="dxa"/>
          </w:tcPr>
          <w:p w14:paraId="4F0A3A1E">
            <w:pPr>
              <w:pStyle w:val="11"/>
              <w:spacing w:before="41" w:line="476" w:lineRule="exact"/>
              <w:ind w:right="438"/>
              <w:rPr>
                <w:rFonts w:hint="eastAsia" w:ascii="微软雅黑" w:eastAsia="微软雅黑"/>
                <w:b/>
                <w:sz w:val="28"/>
              </w:rPr>
            </w:pPr>
            <w:r>
              <w:rPr>
                <w:rFonts w:hint="eastAsia" w:ascii="微软雅黑" w:eastAsia="微软雅黑"/>
                <w:b/>
                <w:sz w:val="28"/>
              </w:rPr>
              <w:t>图书及声像资料</w:t>
            </w:r>
          </w:p>
        </w:tc>
        <w:tc>
          <w:tcPr>
            <w:tcW w:w="2479" w:type="dxa"/>
          </w:tcPr>
          <w:p w14:paraId="225BF1F7">
            <w:pPr>
              <w:pStyle w:val="11"/>
              <w:spacing w:before="0"/>
              <w:ind w:left="0"/>
              <w:jc w:val="left"/>
              <w:rPr>
                <w:rFonts w:ascii="Times New Roman"/>
                <w:sz w:val="26"/>
              </w:rPr>
            </w:pPr>
          </w:p>
        </w:tc>
      </w:tr>
      <w:tr w14:paraId="0A6E760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1" w:hRule="atLeast"/>
        </w:trPr>
        <w:tc>
          <w:tcPr>
            <w:tcW w:w="1392" w:type="dxa"/>
          </w:tcPr>
          <w:p w14:paraId="4DB162AC">
            <w:pPr>
              <w:pStyle w:val="11"/>
              <w:spacing w:before="130"/>
              <w:ind w:left="173" w:right="167"/>
              <w:rPr>
                <w:sz w:val="28"/>
              </w:rPr>
            </w:pPr>
            <w:r>
              <w:rPr>
                <w:sz w:val="28"/>
              </w:rPr>
              <w:t>15</w:t>
            </w:r>
          </w:p>
        </w:tc>
        <w:tc>
          <w:tcPr>
            <w:tcW w:w="5152" w:type="dxa"/>
          </w:tcPr>
          <w:p w14:paraId="3904B6A4">
            <w:pPr>
              <w:pStyle w:val="11"/>
              <w:spacing w:before="130"/>
              <w:ind w:right="436"/>
              <w:rPr>
                <w:sz w:val="28"/>
              </w:rPr>
            </w:pPr>
            <w:r>
              <w:rPr>
                <w:sz w:val="28"/>
              </w:rPr>
              <w:t>图书及声像资料</w:t>
            </w:r>
          </w:p>
        </w:tc>
        <w:tc>
          <w:tcPr>
            <w:tcW w:w="2479" w:type="dxa"/>
          </w:tcPr>
          <w:p w14:paraId="33CA670C">
            <w:pPr>
              <w:pStyle w:val="11"/>
              <w:spacing w:before="130"/>
              <w:ind w:left="88" w:right="78"/>
              <w:rPr>
                <w:sz w:val="28"/>
              </w:rPr>
            </w:pPr>
            <w:r>
              <w:rPr>
                <w:sz w:val="28"/>
              </w:rPr>
              <w:t>12</w:t>
            </w:r>
          </w:p>
        </w:tc>
      </w:tr>
    </w:tbl>
    <w:p w14:paraId="39A432A3">
      <w:pPr>
        <w:spacing w:after="0"/>
        <w:rPr>
          <w:sz w:val="28"/>
        </w:rPr>
        <w:sectPr>
          <w:pgSz w:w="11910" w:h="16840"/>
          <w:pgMar w:top="1580" w:right="740" w:bottom="1600" w:left="1600" w:header="0" w:footer="1409" w:gutter="0"/>
          <w:cols w:space="720" w:num="1"/>
        </w:sectPr>
      </w:pPr>
    </w:p>
    <w:p w14:paraId="1180CF0D">
      <w:pPr>
        <w:pStyle w:val="4"/>
        <w:spacing w:before="3"/>
        <w:ind w:left="0"/>
        <w:rPr>
          <w:rFonts w:ascii="Times New Roman"/>
        </w:rPr>
      </w:pPr>
    </w:p>
    <w:p w14:paraId="57FC29BB">
      <w:pPr>
        <w:spacing w:before="55"/>
        <w:ind w:left="0" w:right="183" w:firstLine="0"/>
        <w:jc w:val="center"/>
        <w:rPr>
          <w:rFonts w:hint="eastAsia" w:ascii="黑体" w:eastAsia="黑体"/>
          <w:sz w:val="32"/>
        </w:rPr>
      </w:pPr>
      <w:bookmarkStart w:id="10" w:name="_bookmark9"/>
      <w:bookmarkEnd w:id="10"/>
      <w:r>
        <w:rPr>
          <w:rFonts w:hint="eastAsia" w:ascii="黑体" w:eastAsia="黑体"/>
          <w:sz w:val="32"/>
        </w:rPr>
        <w:t>九江科技职业大学物资放行管理规定</w:t>
      </w:r>
    </w:p>
    <w:p w14:paraId="377860F1">
      <w:pPr>
        <w:pStyle w:val="4"/>
        <w:spacing w:before="225"/>
        <w:ind w:left="756"/>
      </w:pPr>
      <w:r>
        <w:t>为保证学校财产安全，规范物品出门放行流程，制定此规定：</w:t>
      </w:r>
    </w:p>
    <w:p w14:paraId="659517DA">
      <w:pPr>
        <w:pStyle w:val="10"/>
        <w:numPr>
          <w:ilvl w:val="0"/>
          <w:numId w:val="19"/>
        </w:numPr>
        <w:tabs>
          <w:tab w:val="left" w:pos="1040"/>
        </w:tabs>
        <w:spacing w:before="143" w:after="0" w:line="333" w:lineRule="auto"/>
        <w:ind w:left="197" w:right="404" w:firstLine="559"/>
        <w:jc w:val="left"/>
        <w:rPr>
          <w:sz w:val="28"/>
        </w:rPr>
      </w:pPr>
      <w:r>
        <w:rPr>
          <w:spacing w:val="-3"/>
          <w:sz w:val="28"/>
        </w:rPr>
        <w:t>学校物资出校门，需填写《物资放行单》，并经主管部门或使用部门负责人签字盖章后生效。</w:t>
      </w:r>
    </w:p>
    <w:p w14:paraId="368065D6">
      <w:pPr>
        <w:pStyle w:val="10"/>
        <w:numPr>
          <w:ilvl w:val="0"/>
          <w:numId w:val="19"/>
        </w:numPr>
        <w:tabs>
          <w:tab w:val="left" w:pos="1040"/>
        </w:tabs>
        <w:spacing w:before="1" w:after="0" w:line="336" w:lineRule="auto"/>
        <w:ind w:left="197" w:right="404" w:firstLine="559"/>
        <w:jc w:val="left"/>
        <w:rPr>
          <w:sz w:val="28"/>
        </w:rPr>
      </w:pPr>
      <w:r>
        <w:rPr>
          <w:spacing w:val="-3"/>
          <w:sz w:val="28"/>
        </w:rPr>
        <w:t>经办人须清晰、如实填写《物资放行单》中各项信息，以便核查。放行单不得涂改或添加，否则无效。</w:t>
      </w:r>
    </w:p>
    <w:p w14:paraId="42297EBB">
      <w:pPr>
        <w:pStyle w:val="10"/>
        <w:numPr>
          <w:ilvl w:val="0"/>
          <w:numId w:val="19"/>
        </w:numPr>
        <w:tabs>
          <w:tab w:val="left" w:pos="1040"/>
        </w:tabs>
        <w:spacing w:before="0" w:after="0" w:line="333" w:lineRule="auto"/>
        <w:ind w:left="197" w:right="404" w:firstLine="559"/>
        <w:jc w:val="left"/>
        <w:rPr>
          <w:sz w:val="28"/>
        </w:rPr>
      </w:pPr>
      <w:r>
        <w:rPr>
          <w:spacing w:val="-3"/>
          <w:sz w:val="28"/>
        </w:rPr>
        <w:t>教职员工携带物资出校园的，由教职工所在部门负责人在《物资放行单》上签字。</w:t>
      </w:r>
    </w:p>
    <w:p w14:paraId="6A358B78">
      <w:pPr>
        <w:pStyle w:val="10"/>
        <w:numPr>
          <w:ilvl w:val="0"/>
          <w:numId w:val="19"/>
        </w:numPr>
        <w:tabs>
          <w:tab w:val="left" w:pos="1040"/>
        </w:tabs>
        <w:spacing w:before="0" w:after="0" w:line="333" w:lineRule="auto"/>
        <w:ind w:left="197" w:right="404" w:firstLine="559"/>
        <w:jc w:val="both"/>
        <w:rPr>
          <w:sz w:val="28"/>
        </w:rPr>
      </w:pPr>
      <w:r>
        <w:rPr>
          <w:spacing w:val="-3"/>
          <w:sz w:val="28"/>
        </w:rPr>
        <w:t>《物资放行单》字迹不清、信息不全、有涂改痕迹、物品与实物不符或未获批准及没有放行单，私自携带学校物品外出的，视为盗用学校财产，由保卫处移交公安机关处理。</w:t>
      </w:r>
    </w:p>
    <w:p w14:paraId="6C22AF45">
      <w:pPr>
        <w:pStyle w:val="10"/>
        <w:numPr>
          <w:ilvl w:val="0"/>
          <w:numId w:val="19"/>
        </w:numPr>
        <w:tabs>
          <w:tab w:val="left" w:pos="1040"/>
        </w:tabs>
        <w:spacing w:before="3" w:after="0" w:line="240" w:lineRule="auto"/>
        <w:ind w:left="1039" w:right="0" w:hanging="284"/>
        <w:jc w:val="left"/>
        <w:rPr>
          <w:sz w:val="28"/>
        </w:rPr>
      </w:pPr>
      <w:r>
        <w:rPr>
          <w:spacing w:val="-3"/>
          <w:sz w:val="28"/>
        </w:rPr>
        <w:t>《物品放行单》为一式三联，当日有效，过期作废。</w:t>
      </w:r>
    </w:p>
    <w:p w14:paraId="7C377D12">
      <w:pPr>
        <w:pStyle w:val="10"/>
        <w:numPr>
          <w:ilvl w:val="0"/>
          <w:numId w:val="19"/>
        </w:numPr>
        <w:tabs>
          <w:tab w:val="left" w:pos="1040"/>
        </w:tabs>
        <w:spacing w:before="141" w:after="0" w:line="333" w:lineRule="auto"/>
        <w:ind w:left="197" w:right="404" w:firstLine="559"/>
        <w:jc w:val="left"/>
        <w:rPr>
          <w:sz w:val="28"/>
        </w:rPr>
      </w:pPr>
      <w:r>
        <w:rPr>
          <w:spacing w:val="-3"/>
          <w:sz w:val="28"/>
        </w:rPr>
        <w:t>当值保卫人员应仔细核对《物资放行单》内容与实物，查看日期、填写内容有无涂改、添加，核验无误后放行。</w:t>
      </w:r>
    </w:p>
    <w:p w14:paraId="5FF986FB">
      <w:pPr>
        <w:spacing w:after="0" w:line="333" w:lineRule="auto"/>
        <w:jc w:val="left"/>
        <w:rPr>
          <w:sz w:val="28"/>
        </w:rPr>
        <w:sectPr>
          <w:pgSz w:w="11910" w:h="16840"/>
          <w:pgMar w:top="1580" w:right="740" w:bottom="1600" w:left="1600" w:header="0" w:footer="1409" w:gutter="0"/>
          <w:cols w:space="720" w:num="1"/>
        </w:sectPr>
      </w:pPr>
    </w:p>
    <w:p w14:paraId="715025D8">
      <w:pPr>
        <w:pStyle w:val="4"/>
        <w:spacing w:before="5"/>
        <w:ind w:left="0"/>
        <w:rPr>
          <w:sz w:val="25"/>
        </w:rPr>
      </w:pPr>
    </w:p>
    <w:p w14:paraId="0BDB4E41">
      <w:pPr>
        <w:pStyle w:val="2"/>
        <w:ind w:right="197"/>
      </w:pPr>
      <w:bookmarkStart w:id="11" w:name="_bookmark10"/>
      <w:bookmarkEnd w:id="11"/>
      <w:r>
        <w:t>场地、设施、设备、耗材管理程序</w:t>
      </w:r>
    </w:p>
    <w:p w14:paraId="2AF9B6F5">
      <w:pPr>
        <w:pStyle w:val="3"/>
        <w:numPr>
          <w:ilvl w:val="0"/>
          <w:numId w:val="20"/>
        </w:numPr>
        <w:tabs>
          <w:tab w:val="left" w:pos="1040"/>
        </w:tabs>
        <w:spacing w:before="136" w:after="0" w:line="240" w:lineRule="auto"/>
        <w:ind w:left="1040" w:right="0" w:hanging="284"/>
        <w:jc w:val="left"/>
      </w:pPr>
      <w:r>
        <w:t>目的</w:t>
      </w:r>
    </w:p>
    <w:p w14:paraId="3AE12B41">
      <w:pPr>
        <w:pStyle w:val="4"/>
        <w:spacing w:before="75" w:line="333" w:lineRule="auto"/>
        <w:ind w:right="390" w:firstLine="559"/>
        <w:jc w:val="both"/>
      </w:pPr>
      <w:r>
        <w:rPr>
          <w:spacing w:val="-3"/>
        </w:rPr>
        <w:t>规范教学、实训设备流通的过程，确保教学设施和设备符合规定要求</w:t>
      </w:r>
      <w:r>
        <w:rPr>
          <w:spacing w:val="-11"/>
        </w:rPr>
        <w:t>并处于 可用状态。规范实训材料、低值品、易耗品流通的过程确保各类实</w:t>
      </w:r>
      <w:r>
        <w:rPr>
          <w:spacing w:val="-4"/>
        </w:rPr>
        <w:t>训材料、 低值品、易耗品能够及时得到补充，满足实训教学的需要。</w:t>
      </w:r>
    </w:p>
    <w:p w14:paraId="7503D91C">
      <w:pPr>
        <w:pStyle w:val="3"/>
        <w:numPr>
          <w:ilvl w:val="0"/>
          <w:numId w:val="20"/>
        </w:numPr>
        <w:tabs>
          <w:tab w:val="left" w:pos="1040"/>
        </w:tabs>
        <w:spacing w:before="0" w:after="0" w:line="431" w:lineRule="exact"/>
        <w:ind w:left="1040" w:right="0" w:hanging="284"/>
        <w:jc w:val="left"/>
      </w:pPr>
      <w:r>
        <w:t>适用范围</w:t>
      </w:r>
    </w:p>
    <w:p w14:paraId="7CDB3650">
      <w:pPr>
        <w:pStyle w:val="4"/>
        <w:spacing w:before="73" w:line="333" w:lineRule="auto"/>
        <w:ind w:right="404" w:firstLine="559"/>
        <w:jc w:val="both"/>
      </w:pPr>
      <w:r>
        <w:t>学校教学设备的计划、审批、购置、验收、使用、维护管理及处置的控制工作。学校实训材料、低值品、易耗品的计划、审批、购置、验收、使用及处置的控制工作。</w:t>
      </w:r>
    </w:p>
    <w:p w14:paraId="04A98A09">
      <w:pPr>
        <w:pStyle w:val="3"/>
        <w:numPr>
          <w:ilvl w:val="0"/>
          <w:numId w:val="20"/>
        </w:numPr>
        <w:tabs>
          <w:tab w:val="left" w:pos="1040"/>
        </w:tabs>
        <w:spacing w:before="0" w:after="0" w:line="431" w:lineRule="exact"/>
        <w:ind w:left="1040" w:right="0" w:hanging="284"/>
        <w:jc w:val="left"/>
      </w:pPr>
      <w:r>
        <w:t>岗位职责</w:t>
      </w:r>
    </w:p>
    <w:p w14:paraId="15A00F31">
      <w:pPr>
        <w:pStyle w:val="10"/>
        <w:numPr>
          <w:ilvl w:val="1"/>
          <w:numId w:val="20"/>
        </w:numPr>
        <w:tabs>
          <w:tab w:val="left" w:pos="1247"/>
        </w:tabs>
        <w:spacing w:before="72" w:after="0" w:line="240" w:lineRule="auto"/>
        <w:ind w:left="1246" w:right="0" w:hanging="491"/>
        <w:jc w:val="both"/>
        <w:rPr>
          <w:sz w:val="28"/>
        </w:rPr>
      </w:pPr>
      <w:r>
        <w:rPr>
          <w:spacing w:val="-3"/>
          <w:sz w:val="28"/>
        </w:rPr>
        <w:t>资产处负责全校场地、设施、设备、耗材管理工作。</w:t>
      </w:r>
    </w:p>
    <w:p w14:paraId="7FB09DFC">
      <w:pPr>
        <w:pStyle w:val="10"/>
        <w:numPr>
          <w:ilvl w:val="1"/>
          <w:numId w:val="20"/>
        </w:numPr>
        <w:tabs>
          <w:tab w:val="left" w:pos="1247"/>
        </w:tabs>
        <w:spacing w:before="143" w:after="0" w:line="333" w:lineRule="auto"/>
        <w:ind w:left="197" w:right="476" w:firstLine="559"/>
        <w:jc w:val="both"/>
        <w:rPr>
          <w:sz w:val="28"/>
        </w:rPr>
      </w:pPr>
      <w:r>
        <w:rPr>
          <w:spacing w:val="-3"/>
          <w:sz w:val="28"/>
        </w:rPr>
        <w:t>教务处负责全校实践教学条件建设项目的立项、验收以及过程监控等管理，负责对外租教学场地或设备进行安全性和符合性评估。</w:t>
      </w:r>
    </w:p>
    <w:p w14:paraId="10DB4C8D">
      <w:pPr>
        <w:pStyle w:val="10"/>
        <w:numPr>
          <w:ilvl w:val="1"/>
          <w:numId w:val="20"/>
        </w:numPr>
        <w:tabs>
          <w:tab w:val="left" w:pos="1247"/>
        </w:tabs>
        <w:spacing w:before="1" w:after="0" w:line="333" w:lineRule="auto"/>
        <w:ind w:left="197" w:right="404" w:firstLine="559"/>
        <w:jc w:val="both"/>
        <w:rPr>
          <w:sz w:val="28"/>
        </w:rPr>
      </w:pPr>
      <w:r>
        <w:rPr>
          <w:spacing w:val="-3"/>
          <w:sz w:val="28"/>
        </w:rPr>
        <w:t>二级学院负责本校教学设备所属实践条件建设项目的申报和验收申请，以及教学设备的计划申报、验收、使用和管理；负责专用教学设备的采购和教学场地的管理</w:t>
      </w:r>
    </w:p>
    <w:p w14:paraId="1A0DAD6C">
      <w:pPr>
        <w:pStyle w:val="10"/>
        <w:numPr>
          <w:ilvl w:val="1"/>
          <w:numId w:val="20"/>
        </w:numPr>
        <w:tabs>
          <w:tab w:val="left" w:pos="1247"/>
        </w:tabs>
        <w:spacing w:before="4" w:after="0" w:line="336" w:lineRule="auto"/>
        <w:ind w:left="197" w:right="405" w:firstLine="559"/>
        <w:jc w:val="both"/>
        <w:rPr>
          <w:sz w:val="28"/>
        </w:rPr>
      </w:pPr>
      <w:r>
        <w:rPr>
          <w:spacing w:val="-6"/>
          <w:sz w:val="28"/>
        </w:rPr>
        <w:t xml:space="preserve">分管校领导：负责教学仪器设备的购置计划、维修、处置以及 </w:t>
      </w:r>
      <w:r>
        <w:rPr>
          <w:sz w:val="28"/>
        </w:rPr>
        <w:t xml:space="preserve">10 </w:t>
      </w:r>
      <w:r>
        <w:rPr>
          <w:spacing w:val="-2"/>
          <w:sz w:val="28"/>
        </w:rPr>
        <w:t>万元</w:t>
      </w:r>
      <w:r>
        <w:rPr>
          <w:sz w:val="28"/>
        </w:rPr>
        <w:t>（含）</w:t>
      </w:r>
      <w:r>
        <w:rPr>
          <w:spacing w:val="-3"/>
          <w:sz w:val="28"/>
        </w:rPr>
        <w:t xml:space="preserve"> 以上设备论证等审批。</w:t>
      </w:r>
    </w:p>
    <w:p w14:paraId="6C77102A">
      <w:pPr>
        <w:pStyle w:val="3"/>
        <w:numPr>
          <w:ilvl w:val="0"/>
          <w:numId w:val="20"/>
        </w:numPr>
        <w:tabs>
          <w:tab w:val="left" w:pos="1040"/>
        </w:tabs>
        <w:spacing w:before="0" w:after="0" w:line="423" w:lineRule="exact"/>
        <w:ind w:left="1040" w:right="0" w:hanging="284"/>
        <w:jc w:val="left"/>
      </w:pPr>
      <w:r>
        <w:t>工作程序</w:t>
      </w:r>
    </w:p>
    <w:p w14:paraId="51C88C95">
      <w:pPr>
        <w:pStyle w:val="10"/>
        <w:numPr>
          <w:ilvl w:val="1"/>
          <w:numId w:val="20"/>
        </w:numPr>
        <w:tabs>
          <w:tab w:val="left" w:pos="1247"/>
        </w:tabs>
        <w:spacing w:before="73" w:after="0" w:line="336" w:lineRule="auto"/>
        <w:ind w:left="197" w:right="476" w:firstLine="559"/>
        <w:jc w:val="left"/>
        <w:rPr>
          <w:sz w:val="28"/>
        </w:rPr>
      </w:pPr>
      <w:r>
        <w:rPr>
          <w:spacing w:val="-3"/>
          <w:sz w:val="28"/>
        </w:rPr>
        <w:t>教学设备的管理包括：计划管理、采购管理、验收管理、使用管理和处置管理。</w:t>
      </w:r>
    </w:p>
    <w:p w14:paraId="191A1FCF">
      <w:pPr>
        <w:pStyle w:val="10"/>
        <w:numPr>
          <w:ilvl w:val="1"/>
          <w:numId w:val="20"/>
        </w:numPr>
        <w:tabs>
          <w:tab w:val="left" w:pos="1247"/>
        </w:tabs>
        <w:spacing w:before="0" w:after="0" w:line="355" w:lineRule="exact"/>
        <w:ind w:left="1246" w:right="0" w:hanging="491"/>
        <w:jc w:val="left"/>
        <w:rPr>
          <w:sz w:val="28"/>
        </w:rPr>
      </w:pPr>
      <w:r>
        <w:rPr>
          <w:spacing w:val="-3"/>
          <w:sz w:val="28"/>
        </w:rPr>
        <w:t>教学设备购置计划的制定</w:t>
      </w:r>
    </w:p>
    <w:p w14:paraId="6164FA76">
      <w:pPr>
        <w:pStyle w:val="10"/>
        <w:numPr>
          <w:ilvl w:val="2"/>
          <w:numId w:val="20"/>
        </w:numPr>
        <w:tabs>
          <w:tab w:val="left" w:pos="1528"/>
        </w:tabs>
        <w:spacing w:before="140" w:after="0" w:line="336" w:lineRule="auto"/>
        <w:ind w:left="197" w:right="392" w:firstLine="559"/>
        <w:jc w:val="left"/>
        <w:rPr>
          <w:sz w:val="28"/>
        </w:rPr>
      </w:pPr>
      <w:r>
        <w:rPr>
          <w:spacing w:val="-23"/>
          <w:sz w:val="28"/>
        </w:rPr>
        <w:t xml:space="preserve">每年 </w:t>
      </w:r>
      <w:r>
        <w:rPr>
          <w:sz w:val="28"/>
        </w:rPr>
        <w:t>10</w:t>
      </w:r>
      <w:r>
        <w:rPr>
          <w:spacing w:val="-13"/>
          <w:sz w:val="28"/>
        </w:rPr>
        <w:t xml:space="preserve"> 月份，教务处组织各二级学院根据学校下达的实训条件</w:t>
      </w:r>
      <w:r>
        <w:rPr>
          <w:spacing w:val="-5"/>
          <w:sz w:val="28"/>
        </w:rPr>
        <w:t>建设经费额度，组织二级学院开展实训条件项目立项申报和评审工作。</w:t>
      </w:r>
    </w:p>
    <w:p w14:paraId="6093215F">
      <w:pPr>
        <w:pStyle w:val="10"/>
        <w:numPr>
          <w:ilvl w:val="2"/>
          <w:numId w:val="20"/>
        </w:numPr>
        <w:tabs>
          <w:tab w:val="left" w:pos="1528"/>
        </w:tabs>
        <w:spacing w:before="0" w:after="0" w:line="355" w:lineRule="exact"/>
        <w:ind w:left="1527" w:right="0" w:hanging="772"/>
        <w:jc w:val="left"/>
        <w:rPr>
          <w:sz w:val="28"/>
        </w:rPr>
      </w:pPr>
      <w:r>
        <w:rPr>
          <w:spacing w:val="-3"/>
          <w:sz w:val="28"/>
        </w:rPr>
        <w:t>教务处组织专家对各二级学院上报的《实践教学条件建设项目</w:t>
      </w:r>
    </w:p>
    <w:p w14:paraId="28B00C22">
      <w:pPr>
        <w:spacing w:after="0" w:line="355" w:lineRule="exact"/>
        <w:jc w:val="left"/>
        <w:rPr>
          <w:sz w:val="28"/>
        </w:rPr>
        <w:sectPr>
          <w:footerReference r:id="rId8" w:type="default"/>
          <w:pgSz w:w="11910" w:h="16840"/>
          <w:pgMar w:top="1580" w:right="740" w:bottom="1680" w:left="1600" w:header="0" w:footer="1489" w:gutter="0"/>
          <w:pgNumType w:start="30"/>
          <w:cols w:space="720" w:num="1"/>
        </w:sectPr>
      </w:pPr>
    </w:p>
    <w:p w14:paraId="15089E82">
      <w:pPr>
        <w:pStyle w:val="4"/>
        <w:spacing w:before="9"/>
        <w:ind w:left="0"/>
        <w:rPr>
          <w:sz w:val="25"/>
        </w:rPr>
      </w:pPr>
    </w:p>
    <w:p w14:paraId="5432A6E2">
      <w:pPr>
        <w:pStyle w:val="4"/>
        <w:spacing w:before="61"/>
      </w:pPr>
      <w:r>
        <w:t>立项申报书》进行评审，评审结果报教学指导委员会审核。</w:t>
      </w:r>
    </w:p>
    <w:p w14:paraId="55E9EAB5">
      <w:pPr>
        <w:pStyle w:val="4"/>
        <w:spacing w:before="143" w:line="333" w:lineRule="auto"/>
        <w:ind w:right="404" w:firstLine="559"/>
        <w:jc w:val="both"/>
      </w:pPr>
      <w:r>
        <w:t>4.2.310</w:t>
      </w:r>
      <w:r>
        <w:rPr>
          <w:spacing w:val="-10"/>
        </w:rPr>
        <w:t xml:space="preserve"> 万元以下的实践教学建设项目由分管校领导</w:t>
      </w:r>
      <w:r>
        <w:rPr>
          <w:spacing w:val="-3"/>
        </w:rPr>
        <w:t>（</w:t>
      </w:r>
      <w:r>
        <w:t>教学</w:t>
      </w:r>
      <w:r>
        <w:rPr>
          <w:spacing w:val="-3"/>
        </w:rPr>
        <w:t>）</w:t>
      </w:r>
      <w:r>
        <w:t>审批； 10</w:t>
      </w:r>
      <w:r>
        <w:rPr>
          <w:spacing w:val="-29"/>
        </w:rPr>
        <w:t xml:space="preserve"> 万元至 </w:t>
      </w:r>
      <w:r>
        <w:t>20</w:t>
      </w:r>
      <w:r>
        <w:rPr>
          <w:spacing w:val="-10"/>
        </w:rPr>
        <w:t xml:space="preserve"> 万元项目分管校领导</w:t>
      </w:r>
      <w:r>
        <w:t>（</w:t>
      </w:r>
      <w:r>
        <w:rPr>
          <w:spacing w:val="-2"/>
        </w:rPr>
        <w:t>教学</w:t>
      </w:r>
      <w:r>
        <w:t>）</w:t>
      </w:r>
      <w:r>
        <w:rPr>
          <w:spacing w:val="-3"/>
        </w:rPr>
        <w:t>初审后，报校长审批；</w:t>
      </w:r>
      <w:r>
        <w:t>20</w:t>
      </w:r>
      <w:r>
        <w:rPr>
          <w:spacing w:val="-24"/>
        </w:rPr>
        <w:t xml:space="preserve"> 万元</w:t>
      </w:r>
      <w:r>
        <w:rPr>
          <w:spacing w:val="-6"/>
        </w:rPr>
        <w:t>以上项目报校长办公会审批。</w:t>
      </w:r>
    </w:p>
    <w:p w14:paraId="6B5B03AB">
      <w:pPr>
        <w:pStyle w:val="10"/>
        <w:numPr>
          <w:ilvl w:val="2"/>
          <w:numId w:val="21"/>
        </w:numPr>
        <w:tabs>
          <w:tab w:val="left" w:pos="1528"/>
        </w:tabs>
        <w:spacing w:before="4" w:after="0" w:line="333" w:lineRule="auto"/>
        <w:ind w:left="197" w:right="476" w:firstLine="559"/>
        <w:jc w:val="both"/>
        <w:rPr>
          <w:sz w:val="28"/>
        </w:rPr>
      </w:pPr>
      <w:r>
        <w:rPr>
          <w:spacing w:val="-3"/>
          <w:sz w:val="28"/>
        </w:rPr>
        <w:t>在项目申报过程中，单台</w:t>
      </w:r>
      <w:r>
        <w:rPr>
          <w:sz w:val="28"/>
        </w:rPr>
        <w:t>/</w:t>
      </w:r>
      <w:r>
        <w:rPr>
          <w:spacing w:val="-16"/>
          <w:sz w:val="28"/>
        </w:rPr>
        <w:t xml:space="preserve">套价格在 </w:t>
      </w:r>
      <w:r>
        <w:rPr>
          <w:sz w:val="28"/>
        </w:rPr>
        <w:t>10</w:t>
      </w:r>
      <w:r>
        <w:rPr>
          <w:spacing w:val="-10"/>
          <w:sz w:val="28"/>
        </w:rPr>
        <w:t xml:space="preserve"> 万元以上的大型仪器设</w:t>
      </w:r>
      <w:r>
        <w:rPr>
          <w:spacing w:val="-4"/>
          <w:sz w:val="28"/>
        </w:rPr>
        <w:t>备须提供可行性论证报告。</w:t>
      </w:r>
    </w:p>
    <w:p w14:paraId="5B447DB6">
      <w:pPr>
        <w:pStyle w:val="10"/>
        <w:numPr>
          <w:ilvl w:val="2"/>
          <w:numId w:val="21"/>
        </w:numPr>
        <w:tabs>
          <w:tab w:val="left" w:pos="1528"/>
        </w:tabs>
        <w:spacing w:before="1" w:after="0" w:line="336" w:lineRule="auto"/>
        <w:ind w:left="197" w:right="476" w:firstLine="559"/>
        <w:jc w:val="both"/>
        <w:rPr>
          <w:sz w:val="28"/>
        </w:rPr>
      </w:pPr>
      <w:r>
        <w:rPr>
          <w:spacing w:val="-3"/>
          <w:sz w:val="28"/>
        </w:rPr>
        <w:t>教务处将审批后的项目名称和预算资金报财务处纳入下一年度预算，财务处负责为项目设立专项资金账户。</w:t>
      </w:r>
    </w:p>
    <w:p w14:paraId="5068CB54">
      <w:pPr>
        <w:pStyle w:val="10"/>
        <w:numPr>
          <w:ilvl w:val="2"/>
          <w:numId w:val="21"/>
        </w:numPr>
        <w:tabs>
          <w:tab w:val="left" w:pos="1528"/>
        </w:tabs>
        <w:spacing w:before="0" w:after="0" w:line="333" w:lineRule="auto"/>
        <w:ind w:left="197" w:right="111" w:firstLine="559"/>
        <w:jc w:val="left"/>
        <w:rPr>
          <w:sz w:val="28"/>
        </w:rPr>
      </w:pPr>
      <w:r>
        <w:rPr>
          <w:spacing w:val="-13"/>
          <w:sz w:val="28"/>
        </w:rPr>
        <w:t xml:space="preserve">项目负责人根据审批后的《实践教学条件建设项目立项申报书》， </w:t>
      </w:r>
      <w:r>
        <w:rPr>
          <w:spacing w:val="-5"/>
          <w:sz w:val="28"/>
        </w:rPr>
        <w:t xml:space="preserve">及时组织相关人员按建设进度要求完成建设任务。涉及土建、装修等教学 </w:t>
      </w:r>
      <w:r>
        <w:rPr>
          <w:spacing w:val="-3"/>
          <w:sz w:val="28"/>
        </w:rPr>
        <w:t>设施建设内容，由项目负责人报相关职能部门协助完成建设任务。</w:t>
      </w:r>
    </w:p>
    <w:p w14:paraId="58B77366">
      <w:pPr>
        <w:pStyle w:val="10"/>
        <w:numPr>
          <w:ilvl w:val="2"/>
          <w:numId w:val="21"/>
        </w:numPr>
        <w:tabs>
          <w:tab w:val="left" w:pos="1528"/>
        </w:tabs>
        <w:spacing w:before="1" w:after="0" w:line="333" w:lineRule="auto"/>
        <w:ind w:left="197" w:right="265" w:firstLine="559"/>
        <w:jc w:val="left"/>
        <w:rPr>
          <w:sz w:val="28"/>
        </w:rPr>
      </w:pPr>
      <w:r>
        <w:rPr>
          <w:spacing w:val="-25"/>
          <w:sz w:val="28"/>
        </w:rPr>
        <w:t xml:space="preserve">每年 </w:t>
      </w:r>
      <w:r>
        <w:rPr>
          <w:sz w:val="28"/>
        </w:rPr>
        <w:t>1</w:t>
      </w:r>
      <w:r>
        <w:rPr>
          <w:spacing w:val="-10"/>
          <w:sz w:val="28"/>
        </w:rPr>
        <w:t xml:space="preserve"> 月份前，各二级学院根据实践教学条件建设项目的建设进度安排，责成项目负责人编写《设备购置计划》，汇总后报资产管理处。</w:t>
      </w:r>
      <w:r>
        <w:rPr>
          <w:spacing w:val="-4"/>
          <w:sz w:val="28"/>
        </w:rPr>
        <w:t>资产管理处根据年度全校的设备购置情况，统筹确定购买方式，按规定报</w:t>
      </w:r>
      <w:r>
        <w:rPr>
          <w:spacing w:val="-3"/>
          <w:sz w:val="28"/>
        </w:rPr>
        <w:t>分管校领导</w:t>
      </w:r>
      <w:r>
        <w:rPr>
          <w:sz w:val="28"/>
        </w:rPr>
        <w:t>（</w:t>
      </w:r>
      <w:r>
        <w:rPr>
          <w:spacing w:val="-2"/>
          <w:sz w:val="28"/>
        </w:rPr>
        <w:t>资产</w:t>
      </w:r>
      <w:r>
        <w:rPr>
          <w:sz w:val="28"/>
        </w:rPr>
        <w:t>）</w:t>
      </w:r>
      <w:r>
        <w:rPr>
          <w:spacing w:val="-3"/>
          <w:sz w:val="28"/>
        </w:rPr>
        <w:t>审批后执行。</w:t>
      </w:r>
    </w:p>
    <w:p w14:paraId="0BE03F2E">
      <w:pPr>
        <w:pStyle w:val="10"/>
        <w:numPr>
          <w:ilvl w:val="1"/>
          <w:numId w:val="20"/>
        </w:numPr>
        <w:tabs>
          <w:tab w:val="left" w:pos="1247"/>
        </w:tabs>
        <w:spacing w:before="4" w:after="0" w:line="240" w:lineRule="auto"/>
        <w:ind w:left="1246" w:right="0" w:hanging="491"/>
        <w:jc w:val="left"/>
        <w:rPr>
          <w:sz w:val="28"/>
        </w:rPr>
      </w:pPr>
      <w:r>
        <w:rPr>
          <w:spacing w:val="-3"/>
          <w:sz w:val="28"/>
        </w:rPr>
        <w:t>教学设备采购</w:t>
      </w:r>
    </w:p>
    <w:p w14:paraId="474D0571">
      <w:pPr>
        <w:pStyle w:val="10"/>
        <w:numPr>
          <w:ilvl w:val="2"/>
          <w:numId w:val="20"/>
        </w:numPr>
        <w:tabs>
          <w:tab w:val="left" w:pos="1528"/>
        </w:tabs>
        <w:spacing w:before="143" w:after="0" w:line="333" w:lineRule="auto"/>
        <w:ind w:left="197" w:right="404" w:firstLine="559"/>
        <w:jc w:val="both"/>
        <w:rPr>
          <w:sz w:val="28"/>
        </w:rPr>
      </w:pPr>
      <w:r>
        <w:rPr>
          <w:spacing w:val="-3"/>
          <w:sz w:val="28"/>
        </w:rPr>
        <w:t>资产管理处把审批后的《设备购置计划》下发相关部门或二级学院组织实施。通用教学设备由资产管理处统一采购，专用教学设备由各二级学院组织采购。</w:t>
      </w:r>
    </w:p>
    <w:p w14:paraId="6C5B7835">
      <w:pPr>
        <w:pStyle w:val="10"/>
        <w:numPr>
          <w:ilvl w:val="2"/>
          <w:numId w:val="20"/>
        </w:numPr>
        <w:tabs>
          <w:tab w:val="left" w:pos="1528"/>
        </w:tabs>
        <w:spacing w:before="4" w:after="0" w:line="333" w:lineRule="auto"/>
        <w:ind w:left="197" w:right="404" w:firstLine="559"/>
        <w:jc w:val="both"/>
        <w:rPr>
          <w:sz w:val="28"/>
        </w:rPr>
      </w:pPr>
      <w:r>
        <w:rPr>
          <w:spacing w:val="-3"/>
          <w:sz w:val="28"/>
        </w:rPr>
        <w:t>严格控制计划外采购，对于计划外的设备采购必须填写《仪器设备购置申请单》报教务处、资产管理处审核、分管校领导</w:t>
      </w:r>
      <w:r>
        <w:rPr>
          <w:sz w:val="28"/>
        </w:rPr>
        <w:t>（</w:t>
      </w:r>
      <w:r>
        <w:rPr>
          <w:spacing w:val="-2"/>
          <w:sz w:val="28"/>
        </w:rPr>
        <w:t>教学</w:t>
      </w:r>
      <w:r>
        <w:rPr>
          <w:sz w:val="28"/>
        </w:rPr>
        <w:t>）和校</w:t>
      </w:r>
      <w:r>
        <w:rPr>
          <w:spacing w:val="-3"/>
          <w:sz w:val="28"/>
        </w:rPr>
        <w:t>长审批后方可组织实施。</w:t>
      </w:r>
    </w:p>
    <w:p w14:paraId="74C5493E">
      <w:pPr>
        <w:pStyle w:val="10"/>
        <w:numPr>
          <w:ilvl w:val="2"/>
          <w:numId w:val="20"/>
        </w:numPr>
        <w:tabs>
          <w:tab w:val="left" w:pos="1528"/>
        </w:tabs>
        <w:spacing w:before="4" w:after="0" w:line="333" w:lineRule="auto"/>
        <w:ind w:left="197" w:right="390" w:firstLine="559"/>
        <w:jc w:val="both"/>
        <w:rPr>
          <w:sz w:val="28"/>
        </w:rPr>
      </w:pPr>
      <w:r>
        <w:rPr>
          <w:spacing w:val="-3"/>
          <w:sz w:val="28"/>
        </w:rPr>
        <w:t>采购方式一般采用公开招标、邀请招标、竞争性谈判、单一来</w:t>
      </w:r>
      <w:r>
        <w:rPr>
          <w:spacing w:val="-7"/>
          <w:sz w:val="28"/>
        </w:rPr>
        <w:t xml:space="preserve">源、询价等方式，对于单价或批量低于 </w:t>
      </w:r>
      <w:r>
        <w:rPr>
          <w:sz w:val="28"/>
        </w:rPr>
        <w:t>20000</w:t>
      </w:r>
      <w:r>
        <w:rPr>
          <w:spacing w:val="-10"/>
          <w:sz w:val="28"/>
        </w:rPr>
        <w:t xml:space="preserve"> 元以下的，应有三家以上的</w:t>
      </w:r>
      <w:r>
        <w:rPr>
          <w:spacing w:val="-16"/>
          <w:sz w:val="28"/>
        </w:rPr>
        <w:t xml:space="preserve">询价单；对于采取单一来源方式采购的，单价或批量高于 </w:t>
      </w:r>
      <w:r>
        <w:rPr>
          <w:sz w:val="28"/>
        </w:rPr>
        <w:t>5000</w:t>
      </w:r>
      <w:r>
        <w:rPr>
          <w:spacing w:val="-13"/>
          <w:sz w:val="28"/>
        </w:rPr>
        <w:t xml:space="preserve"> 元以上的需</w:t>
      </w:r>
    </w:p>
    <w:p w14:paraId="5D655445">
      <w:pPr>
        <w:spacing w:after="0" w:line="333" w:lineRule="auto"/>
        <w:jc w:val="both"/>
        <w:rPr>
          <w:sz w:val="28"/>
        </w:rPr>
        <w:sectPr>
          <w:pgSz w:w="11910" w:h="16840"/>
          <w:pgMar w:top="1580" w:right="740" w:bottom="1680" w:left="1600" w:header="0" w:footer="1489" w:gutter="0"/>
          <w:cols w:space="720" w:num="1"/>
        </w:sectPr>
      </w:pPr>
    </w:p>
    <w:p w14:paraId="037022C7">
      <w:pPr>
        <w:pStyle w:val="4"/>
        <w:spacing w:before="9"/>
        <w:ind w:left="0"/>
        <w:rPr>
          <w:sz w:val="25"/>
        </w:rPr>
      </w:pPr>
    </w:p>
    <w:p w14:paraId="1EB27B1F">
      <w:pPr>
        <w:pStyle w:val="4"/>
        <w:spacing w:before="61" w:line="336" w:lineRule="auto"/>
        <w:ind w:right="380"/>
        <w:jc w:val="both"/>
      </w:pPr>
      <w:r>
        <w:rPr>
          <w:spacing w:val="-16"/>
        </w:rPr>
        <w:t xml:space="preserve">会同纪检监察人员参加洽谈；对于单价或批量高于 </w:t>
      </w:r>
      <w:r>
        <w:rPr>
          <w:spacing w:val="-5"/>
        </w:rPr>
        <w:t>20000</w:t>
      </w:r>
      <w:r>
        <w:rPr>
          <w:spacing w:val="-22"/>
        </w:rPr>
        <w:t xml:space="preserve"> 元以上的，按照委</w:t>
      </w:r>
      <w:r>
        <w:rPr>
          <w:spacing w:val="-14"/>
        </w:rPr>
        <w:t>托招标办采取招标的方式进行。</w:t>
      </w:r>
    </w:p>
    <w:p w14:paraId="3C5D1F81">
      <w:pPr>
        <w:pStyle w:val="10"/>
        <w:numPr>
          <w:ilvl w:val="2"/>
          <w:numId w:val="20"/>
        </w:numPr>
        <w:tabs>
          <w:tab w:val="left" w:pos="1528"/>
        </w:tabs>
        <w:spacing w:before="0" w:after="0" w:line="355" w:lineRule="exact"/>
        <w:ind w:left="1527" w:right="0" w:hanging="772"/>
        <w:jc w:val="both"/>
        <w:rPr>
          <w:sz w:val="28"/>
        </w:rPr>
      </w:pPr>
      <w:r>
        <w:rPr>
          <w:spacing w:val="-3"/>
          <w:sz w:val="28"/>
        </w:rPr>
        <w:t>确定供货单位后，签订采购合同。</w:t>
      </w:r>
    </w:p>
    <w:p w14:paraId="22E1CA36">
      <w:pPr>
        <w:pStyle w:val="10"/>
        <w:numPr>
          <w:ilvl w:val="2"/>
          <w:numId w:val="20"/>
        </w:numPr>
        <w:tabs>
          <w:tab w:val="left" w:pos="1528"/>
        </w:tabs>
        <w:spacing w:before="141" w:after="0" w:line="336" w:lineRule="auto"/>
        <w:ind w:left="197" w:right="476" w:firstLine="559"/>
        <w:jc w:val="both"/>
        <w:rPr>
          <w:sz w:val="28"/>
        </w:rPr>
      </w:pPr>
      <w:r>
        <w:rPr>
          <w:spacing w:val="-3"/>
          <w:sz w:val="28"/>
        </w:rPr>
        <w:t>设备从到货到质保期内发生问题，由采购单位负责联系维修或</w:t>
      </w:r>
      <w:r>
        <w:rPr>
          <w:spacing w:val="-2"/>
          <w:sz w:val="28"/>
        </w:rPr>
        <w:t>提货事宜。</w:t>
      </w:r>
    </w:p>
    <w:p w14:paraId="29E93F2C">
      <w:pPr>
        <w:pStyle w:val="10"/>
        <w:numPr>
          <w:ilvl w:val="1"/>
          <w:numId w:val="20"/>
        </w:numPr>
        <w:tabs>
          <w:tab w:val="left" w:pos="1316"/>
        </w:tabs>
        <w:spacing w:before="0" w:after="0" w:line="355" w:lineRule="exact"/>
        <w:ind w:left="1316" w:right="0" w:hanging="560"/>
        <w:jc w:val="both"/>
        <w:rPr>
          <w:sz w:val="28"/>
        </w:rPr>
      </w:pPr>
      <w:r>
        <w:rPr>
          <w:spacing w:val="-3"/>
          <w:sz w:val="28"/>
        </w:rPr>
        <w:t>教学设备验收</w:t>
      </w:r>
    </w:p>
    <w:p w14:paraId="2DEFB693">
      <w:pPr>
        <w:pStyle w:val="10"/>
        <w:numPr>
          <w:ilvl w:val="2"/>
          <w:numId w:val="20"/>
        </w:numPr>
        <w:tabs>
          <w:tab w:val="left" w:pos="1597"/>
        </w:tabs>
        <w:spacing w:before="140" w:after="0" w:line="333" w:lineRule="auto"/>
        <w:ind w:left="197" w:right="398" w:firstLine="559"/>
        <w:jc w:val="both"/>
        <w:rPr>
          <w:sz w:val="28"/>
        </w:rPr>
      </w:pPr>
      <w:r>
        <w:rPr>
          <w:spacing w:val="-12"/>
          <w:sz w:val="28"/>
        </w:rPr>
        <w:t xml:space="preserve">单价或批量低于 </w:t>
      </w:r>
      <w:r>
        <w:rPr>
          <w:sz w:val="28"/>
        </w:rPr>
        <w:t>20000</w:t>
      </w:r>
      <w:r>
        <w:rPr>
          <w:spacing w:val="-10"/>
          <w:sz w:val="28"/>
        </w:rPr>
        <w:t xml:space="preserve"> 元以下的教学设备到货后，由使用单位</w:t>
      </w:r>
      <w:r>
        <w:rPr>
          <w:spacing w:val="-4"/>
          <w:sz w:val="28"/>
        </w:rPr>
        <w:t>自行安排验收，参与验收的人员应包括部门负责人、项目负责人、设备保</w:t>
      </w:r>
      <w:r>
        <w:rPr>
          <w:spacing w:val="-3"/>
          <w:sz w:val="28"/>
        </w:rPr>
        <w:t>管人、资产管理员。验收完毕后填写《九</w:t>
      </w:r>
      <w:r>
        <w:rPr>
          <w:rFonts w:hint="eastAsia" w:ascii="仿宋" w:eastAsia="仿宋"/>
          <w:sz w:val="28"/>
        </w:rPr>
        <w:t>江科技职业大学</w:t>
      </w:r>
      <w:r>
        <w:rPr>
          <w:spacing w:val="-3"/>
          <w:sz w:val="28"/>
        </w:rPr>
        <w:t>场地、设施、设</w:t>
      </w:r>
      <w:r>
        <w:rPr>
          <w:spacing w:val="-13"/>
          <w:sz w:val="28"/>
        </w:rPr>
        <w:t>备、耗材使用部门质量验收单》。</w:t>
      </w:r>
    </w:p>
    <w:p w14:paraId="40858A52">
      <w:pPr>
        <w:pStyle w:val="10"/>
        <w:numPr>
          <w:ilvl w:val="2"/>
          <w:numId w:val="20"/>
        </w:numPr>
        <w:tabs>
          <w:tab w:val="left" w:pos="1597"/>
        </w:tabs>
        <w:spacing w:before="5" w:after="0" w:line="333" w:lineRule="auto"/>
        <w:ind w:left="197" w:right="387" w:firstLine="559"/>
        <w:jc w:val="both"/>
        <w:rPr>
          <w:sz w:val="28"/>
        </w:rPr>
      </w:pPr>
      <w:r>
        <w:rPr>
          <w:spacing w:val="-12"/>
          <w:sz w:val="28"/>
        </w:rPr>
        <w:t xml:space="preserve">单价或批量高于 </w:t>
      </w:r>
      <w:r>
        <w:rPr>
          <w:sz w:val="28"/>
        </w:rPr>
        <w:t>20000</w:t>
      </w:r>
      <w:r>
        <w:rPr>
          <w:spacing w:val="-10"/>
          <w:sz w:val="28"/>
        </w:rPr>
        <w:t xml:space="preserve"> 元以上的教学设备，由使用单位牵头组</w:t>
      </w:r>
      <w:r>
        <w:rPr>
          <w:spacing w:val="-13"/>
          <w:sz w:val="28"/>
        </w:rPr>
        <w:t>织教务处、资产管理处、使用单位负责人及相关人员共同验收，单台</w:t>
      </w:r>
      <w:r>
        <w:rPr>
          <w:sz w:val="28"/>
        </w:rPr>
        <w:t>/套价</w:t>
      </w:r>
      <w:r>
        <w:rPr>
          <w:spacing w:val="-22"/>
          <w:sz w:val="28"/>
        </w:rPr>
        <w:t xml:space="preserve">格在 </w:t>
      </w:r>
      <w:r>
        <w:rPr>
          <w:sz w:val="28"/>
        </w:rPr>
        <w:t>10</w:t>
      </w:r>
      <w:r>
        <w:rPr>
          <w:spacing w:val="-15"/>
          <w:sz w:val="28"/>
        </w:rPr>
        <w:t xml:space="preserve"> 万元以上的大型仪器设备还需组织专家组验收，并填写《九</w:t>
      </w:r>
      <w:r>
        <w:rPr>
          <w:rFonts w:hint="eastAsia" w:ascii="仿宋" w:eastAsia="仿宋"/>
          <w:sz w:val="28"/>
        </w:rPr>
        <w:t>江科技职业大学</w:t>
      </w:r>
      <w:r>
        <w:rPr>
          <w:spacing w:val="-20"/>
          <w:sz w:val="28"/>
        </w:rPr>
        <w:t>场地、设施、设备、耗材使用部门质量验收单》，学校档案室派员</w:t>
      </w:r>
      <w:r>
        <w:rPr>
          <w:spacing w:val="-8"/>
          <w:sz w:val="28"/>
        </w:rPr>
        <w:t>参加。</w:t>
      </w:r>
    </w:p>
    <w:p w14:paraId="700E62C1">
      <w:pPr>
        <w:pStyle w:val="10"/>
        <w:numPr>
          <w:ilvl w:val="2"/>
          <w:numId w:val="20"/>
        </w:numPr>
        <w:tabs>
          <w:tab w:val="left" w:pos="1597"/>
        </w:tabs>
        <w:spacing w:before="3" w:after="0" w:line="333" w:lineRule="auto"/>
        <w:ind w:left="197" w:right="251" w:firstLine="559"/>
        <w:jc w:val="left"/>
        <w:rPr>
          <w:sz w:val="28"/>
        </w:rPr>
      </w:pPr>
      <w:r>
        <w:rPr>
          <w:spacing w:val="-3"/>
          <w:sz w:val="28"/>
        </w:rPr>
        <w:t>经验收合格的设备，由使用单位资产管理员负责在学校国有资</w:t>
      </w:r>
      <w:r>
        <w:rPr>
          <w:spacing w:val="-10"/>
          <w:sz w:val="28"/>
        </w:rPr>
        <w:t>产管理信息系统上登录仪器设备相关资料，同时上传合同、发票等影印件、</w:t>
      </w:r>
      <w:r>
        <w:rPr>
          <w:spacing w:val="-4"/>
          <w:sz w:val="28"/>
        </w:rPr>
        <w:t>仪器设备图片及设备标牌图片至系统附属文档，资产管理处负责审核。审</w:t>
      </w:r>
      <w:r>
        <w:rPr>
          <w:spacing w:val="-3"/>
          <w:sz w:val="28"/>
        </w:rPr>
        <w:t>核无误后打印《场地、设施、设备、耗材入库单》并由保管人签字确认。</w:t>
      </w:r>
    </w:p>
    <w:p w14:paraId="652CE1DC">
      <w:pPr>
        <w:pStyle w:val="10"/>
        <w:numPr>
          <w:ilvl w:val="2"/>
          <w:numId w:val="20"/>
        </w:numPr>
        <w:tabs>
          <w:tab w:val="left" w:pos="1597"/>
        </w:tabs>
        <w:spacing w:before="2" w:after="0" w:line="333" w:lineRule="auto"/>
        <w:ind w:left="197" w:right="407" w:firstLine="559"/>
        <w:jc w:val="left"/>
        <w:rPr>
          <w:sz w:val="28"/>
        </w:rPr>
      </w:pPr>
      <w:r>
        <w:rPr>
          <w:spacing w:val="-3"/>
          <w:sz w:val="28"/>
        </w:rPr>
        <w:t>使用单位在办理固定资产建账时，同时需提供仪器设备验收记</w:t>
      </w:r>
      <w:r>
        <w:rPr>
          <w:spacing w:val="-2"/>
          <w:sz w:val="28"/>
        </w:rPr>
        <w:t>录表。</w:t>
      </w:r>
    </w:p>
    <w:p w14:paraId="1E333D47">
      <w:pPr>
        <w:pStyle w:val="10"/>
        <w:numPr>
          <w:ilvl w:val="2"/>
          <w:numId w:val="20"/>
        </w:numPr>
        <w:tabs>
          <w:tab w:val="left" w:pos="1597"/>
        </w:tabs>
        <w:spacing w:before="1" w:after="0" w:line="336" w:lineRule="auto"/>
        <w:ind w:left="197" w:right="407" w:firstLine="559"/>
        <w:jc w:val="left"/>
        <w:rPr>
          <w:sz w:val="28"/>
        </w:rPr>
      </w:pPr>
      <w:r>
        <w:rPr>
          <w:spacing w:val="-3"/>
          <w:sz w:val="28"/>
        </w:rPr>
        <w:t>仪器设备建账后，资产管理处负责打印出统一的标签，由保管人负责粘贴到仪器设备指定位置。</w:t>
      </w:r>
    </w:p>
    <w:p w14:paraId="3525D101">
      <w:pPr>
        <w:pStyle w:val="10"/>
        <w:numPr>
          <w:ilvl w:val="2"/>
          <w:numId w:val="20"/>
        </w:numPr>
        <w:tabs>
          <w:tab w:val="left" w:pos="1597"/>
        </w:tabs>
        <w:spacing w:before="0" w:after="0" w:line="333" w:lineRule="auto"/>
        <w:ind w:left="197" w:right="251" w:firstLine="559"/>
        <w:jc w:val="left"/>
        <w:rPr>
          <w:sz w:val="28"/>
        </w:rPr>
      </w:pPr>
      <w:r>
        <w:rPr>
          <w:spacing w:val="-7"/>
          <w:sz w:val="28"/>
        </w:rPr>
        <w:t>使用单位凭仪器设备购置申请单、采购合同、发票</w:t>
      </w:r>
      <w:r>
        <w:rPr>
          <w:spacing w:val="-36"/>
          <w:sz w:val="28"/>
        </w:rPr>
        <w:t>、《场地、设</w:t>
      </w:r>
      <w:r>
        <w:rPr>
          <w:spacing w:val="-13"/>
          <w:sz w:val="28"/>
        </w:rPr>
        <w:t>施、设备、耗材入库单》等相关资料，由教务处审核，分管校领导</w:t>
      </w:r>
      <w:r>
        <w:rPr>
          <w:sz w:val="28"/>
        </w:rPr>
        <w:t>（</w:t>
      </w:r>
      <w:r>
        <w:rPr>
          <w:spacing w:val="-2"/>
          <w:sz w:val="28"/>
        </w:rPr>
        <w:t>教学</w:t>
      </w:r>
      <w:r>
        <w:rPr>
          <w:sz w:val="28"/>
        </w:rPr>
        <w:t>）</w:t>
      </w:r>
    </w:p>
    <w:p w14:paraId="4A413EFD">
      <w:pPr>
        <w:spacing w:after="0" w:line="333" w:lineRule="auto"/>
        <w:jc w:val="left"/>
        <w:rPr>
          <w:sz w:val="28"/>
        </w:rPr>
        <w:sectPr>
          <w:pgSz w:w="11910" w:h="16840"/>
          <w:pgMar w:top="1580" w:right="740" w:bottom="1680" w:left="1600" w:header="0" w:footer="1489" w:gutter="0"/>
          <w:cols w:space="720" w:num="1"/>
        </w:sectPr>
      </w:pPr>
    </w:p>
    <w:p w14:paraId="798E8179">
      <w:pPr>
        <w:pStyle w:val="4"/>
        <w:spacing w:before="9"/>
        <w:ind w:left="0"/>
        <w:rPr>
          <w:sz w:val="25"/>
        </w:rPr>
      </w:pPr>
    </w:p>
    <w:p w14:paraId="615A89BA">
      <w:pPr>
        <w:pStyle w:val="4"/>
        <w:spacing w:before="61"/>
      </w:pPr>
      <w:r>
        <w:t>审批后，到财务处办理报销手续。</w:t>
      </w:r>
    </w:p>
    <w:p w14:paraId="44E7DBDB">
      <w:pPr>
        <w:pStyle w:val="10"/>
        <w:numPr>
          <w:ilvl w:val="2"/>
          <w:numId w:val="20"/>
        </w:numPr>
        <w:tabs>
          <w:tab w:val="left" w:pos="1460"/>
        </w:tabs>
        <w:spacing w:before="143" w:after="0" w:line="333" w:lineRule="auto"/>
        <w:ind w:left="197" w:right="390" w:firstLine="559"/>
        <w:jc w:val="both"/>
        <w:rPr>
          <w:sz w:val="28"/>
        </w:rPr>
      </w:pPr>
      <w:r>
        <w:rPr>
          <w:spacing w:val="-11"/>
          <w:sz w:val="28"/>
        </w:rPr>
        <w:t>实践教学条件项目全部完成后，由项目负责人填写《实践教学条</w:t>
      </w:r>
      <w:r>
        <w:rPr>
          <w:spacing w:val="-19"/>
          <w:sz w:val="28"/>
        </w:rPr>
        <w:t>件建设项目验收申请表》，经二级学院和协建部门负责人签署意见后，报教</w:t>
      </w:r>
      <w:r>
        <w:rPr>
          <w:spacing w:val="-5"/>
          <w:sz w:val="28"/>
        </w:rPr>
        <w:t>务处提出项目验收申请。</w:t>
      </w:r>
    </w:p>
    <w:p w14:paraId="68271C1C">
      <w:pPr>
        <w:pStyle w:val="10"/>
        <w:numPr>
          <w:ilvl w:val="2"/>
          <w:numId w:val="20"/>
        </w:numPr>
        <w:tabs>
          <w:tab w:val="left" w:pos="1460"/>
        </w:tabs>
        <w:spacing w:before="4" w:after="0" w:line="333" w:lineRule="auto"/>
        <w:ind w:left="197" w:right="390" w:firstLine="559"/>
        <w:jc w:val="left"/>
        <w:rPr>
          <w:sz w:val="28"/>
        </w:rPr>
      </w:pPr>
      <w:r>
        <w:rPr>
          <w:spacing w:val="-9"/>
          <w:sz w:val="28"/>
        </w:rPr>
        <w:t>教务处组织专家对实践教学条件建设项目进行验收，拟验收通过</w:t>
      </w:r>
      <w:r>
        <w:rPr>
          <w:spacing w:val="-3"/>
          <w:sz w:val="28"/>
        </w:rPr>
        <w:t>的项目，报分管校领导审批。</w:t>
      </w:r>
    </w:p>
    <w:p w14:paraId="4111BB15">
      <w:pPr>
        <w:pStyle w:val="10"/>
        <w:numPr>
          <w:ilvl w:val="1"/>
          <w:numId w:val="20"/>
        </w:numPr>
        <w:tabs>
          <w:tab w:val="left" w:pos="1316"/>
        </w:tabs>
        <w:spacing w:before="1" w:after="0" w:line="240" w:lineRule="auto"/>
        <w:ind w:left="1316" w:right="0" w:hanging="560"/>
        <w:jc w:val="both"/>
        <w:rPr>
          <w:sz w:val="28"/>
        </w:rPr>
      </w:pPr>
      <w:r>
        <w:rPr>
          <w:spacing w:val="-3"/>
          <w:sz w:val="28"/>
        </w:rPr>
        <w:t>教学设备使用管理</w:t>
      </w:r>
    </w:p>
    <w:p w14:paraId="78699C9E">
      <w:pPr>
        <w:pStyle w:val="10"/>
        <w:numPr>
          <w:ilvl w:val="2"/>
          <w:numId w:val="20"/>
        </w:numPr>
        <w:tabs>
          <w:tab w:val="left" w:pos="1528"/>
        </w:tabs>
        <w:spacing w:before="143" w:after="0" w:line="336" w:lineRule="auto"/>
        <w:ind w:left="197" w:right="390" w:firstLine="559"/>
        <w:jc w:val="both"/>
        <w:rPr>
          <w:sz w:val="28"/>
        </w:rPr>
      </w:pPr>
      <w:r>
        <w:rPr>
          <w:spacing w:val="-3"/>
          <w:sz w:val="28"/>
        </w:rPr>
        <w:t>二级学院负责教学设备的使用、管理，教学实验设备要做到物</w:t>
      </w:r>
      <w:r>
        <w:rPr>
          <w:spacing w:val="-6"/>
          <w:sz w:val="28"/>
        </w:rPr>
        <w:t>尽其用，大型仪器设备</w:t>
      </w:r>
      <w:r>
        <w:rPr>
          <w:sz w:val="28"/>
        </w:rPr>
        <w:t>（10</w:t>
      </w:r>
      <w:r>
        <w:rPr>
          <w:spacing w:val="-14"/>
          <w:sz w:val="28"/>
        </w:rPr>
        <w:t xml:space="preserve"> 万元以上</w:t>
      </w:r>
      <w:r>
        <w:rPr>
          <w:spacing w:val="-15"/>
          <w:sz w:val="28"/>
        </w:rPr>
        <w:t>）</w:t>
      </w:r>
      <w:r>
        <w:rPr>
          <w:spacing w:val="-4"/>
          <w:sz w:val="28"/>
        </w:rPr>
        <w:t>使用管理单位要做到专管共用，并</w:t>
      </w:r>
      <w:r>
        <w:rPr>
          <w:spacing w:val="-3"/>
          <w:sz w:val="28"/>
        </w:rPr>
        <w:t>制定具体措施有效实现设备的增值和保值，资产管理处每年对大型仪器设备进行绩效考核，教务处配合。</w:t>
      </w:r>
    </w:p>
    <w:p w14:paraId="69305EF5">
      <w:pPr>
        <w:pStyle w:val="10"/>
        <w:numPr>
          <w:ilvl w:val="2"/>
          <w:numId w:val="20"/>
        </w:numPr>
        <w:tabs>
          <w:tab w:val="left" w:pos="1528"/>
        </w:tabs>
        <w:spacing w:before="0" w:after="0" w:line="336" w:lineRule="auto"/>
        <w:ind w:left="197" w:right="390" w:firstLine="559"/>
        <w:jc w:val="both"/>
        <w:rPr>
          <w:sz w:val="28"/>
        </w:rPr>
      </w:pPr>
      <w:r>
        <w:rPr>
          <w:spacing w:val="-3"/>
          <w:sz w:val="28"/>
        </w:rPr>
        <w:t>各二级学院实验室在教学实验设备在使用过程中，要及时认真</w:t>
      </w:r>
      <w:r>
        <w:rPr>
          <w:spacing w:val="-13"/>
          <w:sz w:val="28"/>
        </w:rPr>
        <w:t xml:space="preserve">进行维修保养，并做好记录。每年 </w:t>
      </w:r>
      <w:r>
        <w:rPr>
          <w:sz w:val="28"/>
        </w:rPr>
        <w:t>12</w:t>
      </w:r>
      <w:r>
        <w:rPr>
          <w:spacing w:val="-13"/>
          <w:sz w:val="28"/>
        </w:rPr>
        <w:t xml:space="preserve"> 月份，各二级学院制定下一年度《设</w:t>
      </w:r>
      <w:r>
        <w:rPr>
          <w:spacing w:val="-14"/>
          <w:sz w:val="28"/>
        </w:rPr>
        <w:t>备年度保养计划》，报资产管理处审批。</w:t>
      </w:r>
    </w:p>
    <w:p w14:paraId="558543B1">
      <w:pPr>
        <w:pStyle w:val="10"/>
        <w:numPr>
          <w:ilvl w:val="2"/>
          <w:numId w:val="20"/>
        </w:numPr>
        <w:tabs>
          <w:tab w:val="left" w:pos="1528"/>
        </w:tabs>
        <w:spacing w:before="0" w:after="0" w:line="333" w:lineRule="auto"/>
        <w:ind w:left="197" w:right="476" w:firstLine="559"/>
        <w:jc w:val="both"/>
        <w:rPr>
          <w:sz w:val="28"/>
        </w:rPr>
      </w:pPr>
      <w:r>
        <w:rPr>
          <w:spacing w:val="-3"/>
          <w:sz w:val="28"/>
        </w:rPr>
        <w:t>教学设备出现故障，要及时查明原因，及时报修，保证设备处于良好状态。</w:t>
      </w:r>
    </w:p>
    <w:p w14:paraId="3324FE25">
      <w:pPr>
        <w:pStyle w:val="10"/>
        <w:numPr>
          <w:ilvl w:val="2"/>
          <w:numId w:val="20"/>
        </w:numPr>
        <w:tabs>
          <w:tab w:val="left" w:pos="1528"/>
        </w:tabs>
        <w:spacing w:before="0" w:after="0" w:line="333" w:lineRule="auto"/>
        <w:ind w:left="197" w:right="404" w:firstLine="559"/>
        <w:jc w:val="both"/>
        <w:rPr>
          <w:sz w:val="28"/>
        </w:rPr>
      </w:pPr>
      <w:r>
        <w:rPr>
          <w:spacing w:val="-3"/>
          <w:sz w:val="28"/>
        </w:rPr>
        <w:t>设备质保期内出现问题，由采购单位负责联系厂家或供货商维修；质保期以外设备的一般性修理或维护性保养由各二级学院自行承担， 经费由各二级学院维修专项经费支出；</w:t>
      </w:r>
    </w:p>
    <w:p w14:paraId="054F29D3">
      <w:pPr>
        <w:pStyle w:val="10"/>
        <w:numPr>
          <w:ilvl w:val="2"/>
          <w:numId w:val="20"/>
        </w:numPr>
        <w:tabs>
          <w:tab w:val="left" w:pos="1528"/>
        </w:tabs>
        <w:spacing w:before="0" w:after="0" w:line="333" w:lineRule="auto"/>
        <w:ind w:left="197" w:right="251" w:firstLine="559"/>
        <w:jc w:val="both"/>
        <w:rPr>
          <w:sz w:val="28"/>
        </w:rPr>
      </w:pPr>
      <w:r>
        <w:rPr>
          <w:spacing w:val="-3"/>
          <w:sz w:val="28"/>
        </w:rPr>
        <w:t>重大维修或使用单位无力自行修复的设备维修项目，由设备使用部门报资产管理处审核，分管校领导审批后，由资产管理处根据每年学</w:t>
      </w:r>
      <w:r>
        <w:rPr>
          <w:spacing w:val="-13"/>
          <w:sz w:val="28"/>
        </w:rPr>
        <w:t>校下发的设备维修经费额度，联系或委托设备使用部门联系专业公司修理。</w:t>
      </w:r>
    </w:p>
    <w:p w14:paraId="5C6B68D3">
      <w:pPr>
        <w:pStyle w:val="10"/>
        <w:numPr>
          <w:ilvl w:val="2"/>
          <w:numId w:val="20"/>
        </w:numPr>
        <w:tabs>
          <w:tab w:val="left" w:pos="1528"/>
        </w:tabs>
        <w:spacing w:before="0" w:after="0" w:line="333" w:lineRule="auto"/>
        <w:ind w:left="197" w:right="476" w:firstLine="559"/>
        <w:jc w:val="both"/>
        <w:rPr>
          <w:sz w:val="28"/>
        </w:rPr>
      </w:pPr>
      <w:r>
        <w:rPr>
          <w:spacing w:val="-3"/>
          <w:sz w:val="28"/>
        </w:rPr>
        <w:t>仪器设备使用后，使用单位设备管理责任人要认真填写《九</w:t>
      </w:r>
      <w:r>
        <w:rPr>
          <w:rFonts w:hint="eastAsia" w:ascii="仿宋" w:eastAsia="仿宋"/>
          <w:sz w:val="28"/>
        </w:rPr>
        <w:t>江科技职业大学</w:t>
      </w:r>
      <w:r>
        <w:rPr>
          <w:spacing w:val="-16"/>
          <w:sz w:val="28"/>
        </w:rPr>
        <w:t>仪器设备使用记录表》。</w:t>
      </w:r>
    </w:p>
    <w:p w14:paraId="438FEDE6">
      <w:pPr>
        <w:pStyle w:val="10"/>
        <w:numPr>
          <w:ilvl w:val="2"/>
          <w:numId w:val="20"/>
        </w:numPr>
        <w:tabs>
          <w:tab w:val="left" w:pos="1528"/>
        </w:tabs>
        <w:spacing w:before="1" w:after="0" w:line="240" w:lineRule="auto"/>
        <w:ind w:left="1527" w:right="0" w:hanging="772"/>
        <w:jc w:val="both"/>
        <w:rPr>
          <w:sz w:val="28"/>
        </w:rPr>
      </w:pPr>
      <w:r>
        <w:rPr>
          <w:spacing w:val="-3"/>
          <w:sz w:val="28"/>
        </w:rPr>
        <w:t>特种设备安全管理，按国家有关特种设备安全管理规定，资产</w:t>
      </w:r>
    </w:p>
    <w:p w14:paraId="5D267A8F">
      <w:pPr>
        <w:spacing w:after="0" w:line="240" w:lineRule="auto"/>
        <w:jc w:val="both"/>
        <w:rPr>
          <w:sz w:val="28"/>
        </w:rPr>
        <w:sectPr>
          <w:pgSz w:w="11910" w:h="16840"/>
          <w:pgMar w:top="1580" w:right="740" w:bottom="1680" w:left="1600" w:header="0" w:footer="1489" w:gutter="0"/>
          <w:cols w:space="720" w:num="1"/>
        </w:sectPr>
      </w:pPr>
    </w:p>
    <w:p w14:paraId="504E66AA">
      <w:pPr>
        <w:pStyle w:val="4"/>
        <w:spacing w:before="9"/>
        <w:ind w:left="0"/>
        <w:rPr>
          <w:sz w:val="25"/>
        </w:rPr>
      </w:pPr>
    </w:p>
    <w:p w14:paraId="422E0961">
      <w:pPr>
        <w:pStyle w:val="4"/>
        <w:spacing w:before="61" w:line="336" w:lineRule="auto"/>
        <w:ind w:right="404"/>
      </w:pPr>
      <w:r>
        <w:t>管理处申请国家质量监督部门进行检验，按检验意见，督促整改，并保存检验报告书。</w:t>
      </w:r>
    </w:p>
    <w:p w14:paraId="2B67FAFD">
      <w:pPr>
        <w:pStyle w:val="10"/>
        <w:numPr>
          <w:ilvl w:val="2"/>
          <w:numId w:val="20"/>
        </w:numPr>
        <w:tabs>
          <w:tab w:val="left" w:pos="1528"/>
        </w:tabs>
        <w:spacing w:before="0" w:after="0" w:line="333" w:lineRule="auto"/>
        <w:ind w:left="197" w:right="476" w:firstLine="559"/>
        <w:jc w:val="both"/>
        <w:rPr>
          <w:sz w:val="28"/>
        </w:rPr>
      </w:pPr>
      <w:r>
        <w:rPr>
          <w:spacing w:val="-3"/>
          <w:sz w:val="28"/>
        </w:rPr>
        <w:t>各二级学院按学校规定管理所属实训场所。实训场所应该张贴学生操作守则、实验操作注意事项、安全规定等规章制度并遵照执行。</w:t>
      </w:r>
    </w:p>
    <w:p w14:paraId="22F52AEF">
      <w:pPr>
        <w:pStyle w:val="10"/>
        <w:numPr>
          <w:ilvl w:val="1"/>
          <w:numId w:val="20"/>
        </w:numPr>
        <w:tabs>
          <w:tab w:val="left" w:pos="1247"/>
        </w:tabs>
        <w:spacing w:before="0" w:after="0" w:line="240" w:lineRule="auto"/>
        <w:ind w:left="1246" w:right="0" w:hanging="491"/>
        <w:jc w:val="both"/>
        <w:rPr>
          <w:sz w:val="28"/>
        </w:rPr>
      </w:pPr>
      <w:r>
        <w:rPr>
          <w:spacing w:val="-3"/>
          <w:sz w:val="28"/>
        </w:rPr>
        <w:t>教学设备处置</w:t>
      </w:r>
    </w:p>
    <w:p w14:paraId="4C43D54F">
      <w:pPr>
        <w:pStyle w:val="10"/>
        <w:numPr>
          <w:ilvl w:val="2"/>
          <w:numId w:val="20"/>
        </w:numPr>
        <w:tabs>
          <w:tab w:val="left" w:pos="1528"/>
        </w:tabs>
        <w:spacing w:before="141" w:after="0" w:line="333" w:lineRule="auto"/>
        <w:ind w:left="197" w:right="407" w:firstLine="559"/>
        <w:jc w:val="both"/>
        <w:rPr>
          <w:sz w:val="28"/>
        </w:rPr>
      </w:pPr>
      <w:r>
        <w:rPr>
          <w:spacing w:val="-3"/>
          <w:sz w:val="28"/>
        </w:rPr>
        <w:t>教学设备因达到使用年限、损坏、老化等造成无法修复，应及时办理申请报废手续，使用单位领导签署意见，经资产管理处审核，报分</w:t>
      </w:r>
      <w:r>
        <w:rPr>
          <w:spacing w:val="-9"/>
          <w:sz w:val="28"/>
        </w:rPr>
        <w:t xml:space="preserve">管校领导初审；原值在 </w:t>
      </w:r>
      <w:r>
        <w:rPr>
          <w:sz w:val="28"/>
        </w:rPr>
        <w:t>30 万元（</w:t>
      </w:r>
      <w:r>
        <w:rPr>
          <w:spacing w:val="-3"/>
          <w:sz w:val="28"/>
        </w:rPr>
        <w:t>含一次报废总量）</w:t>
      </w:r>
      <w:r>
        <w:rPr>
          <w:spacing w:val="-2"/>
          <w:sz w:val="28"/>
        </w:rPr>
        <w:t>以上的仪器设备还需</w:t>
      </w:r>
      <w:r>
        <w:rPr>
          <w:spacing w:val="-3"/>
          <w:sz w:val="28"/>
        </w:rPr>
        <w:t>组织有关技术专家进行论证评估、技术鉴定。</w:t>
      </w:r>
    </w:p>
    <w:p w14:paraId="39F8D42E">
      <w:pPr>
        <w:pStyle w:val="10"/>
        <w:numPr>
          <w:ilvl w:val="2"/>
          <w:numId w:val="20"/>
        </w:numPr>
        <w:tabs>
          <w:tab w:val="left" w:pos="1528"/>
        </w:tabs>
        <w:spacing w:before="4" w:after="0" w:line="336" w:lineRule="auto"/>
        <w:ind w:left="197" w:right="476" w:firstLine="559"/>
        <w:jc w:val="both"/>
        <w:rPr>
          <w:sz w:val="28"/>
        </w:rPr>
      </w:pPr>
      <w:r>
        <w:rPr>
          <w:spacing w:val="-3"/>
          <w:sz w:val="28"/>
        </w:rPr>
        <w:t>经分管校领导初审后的报废申请，由资产管理处报校长办公会</w:t>
      </w:r>
      <w:r>
        <w:rPr>
          <w:spacing w:val="-2"/>
          <w:sz w:val="28"/>
        </w:rPr>
        <w:t>审批。</w:t>
      </w:r>
    </w:p>
    <w:p w14:paraId="4DDBB9E1">
      <w:pPr>
        <w:pStyle w:val="10"/>
        <w:numPr>
          <w:ilvl w:val="2"/>
          <w:numId w:val="20"/>
        </w:numPr>
        <w:tabs>
          <w:tab w:val="left" w:pos="1528"/>
        </w:tabs>
        <w:spacing w:before="0" w:after="0" w:line="333" w:lineRule="auto"/>
        <w:ind w:left="197" w:right="378" w:firstLine="559"/>
        <w:jc w:val="both"/>
        <w:rPr>
          <w:sz w:val="28"/>
        </w:rPr>
      </w:pPr>
      <w:r>
        <w:rPr>
          <w:spacing w:val="-22"/>
          <w:sz w:val="28"/>
        </w:rPr>
        <w:t>报废设备由资产管理处负责回收和处理，所得收益上缴财务，并作</w:t>
      </w:r>
      <w:r>
        <w:rPr>
          <w:spacing w:val="-13"/>
          <w:sz w:val="28"/>
        </w:rPr>
        <w:t>相应账务处理。</w:t>
      </w:r>
    </w:p>
    <w:p w14:paraId="17604872">
      <w:pPr>
        <w:pStyle w:val="10"/>
        <w:numPr>
          <w:ilvl w:val="2"/>
          <w:numId w:val="20"/>
        </w:numPr>
        <w:tabs>
          <w:tab w:val="left" w:pos="1528"/>
        </w:tabs>
        <w:spacing w:before="0" w:after="0" w:line="333" w:lineRule="auto"/>
        <w:ind w:left="197" w:right="390" w:firstLine="559"/>
        <w:jc w:val="both"/>
        <w:rPr>
          <w:sz w:val="28"/>
        </w:rPr>
      </w:pPr>
      <w:r>
        <w:rPr>
          <w:spacing w:val="-3"/>
          <w:sz w:val="28"/>
        </w:rPr>
        <w:t>对长期闲置、多余或不能有效利用的教学设备，填写《场地、</w:t>
      </w:r>
      <w:r>
        <w:rPr>
          <w:spacing w:val="-19"/>
          <w:sz w:val="28"/>
        </w:rPr>
        <w:t>设施、设备、耗材内部交接单》，由资产管理处统一调拨，并及时办理资产</w:t>
      </w:r>
      <w:r>
        <w:rPr>
          <w:spacing w:val="-5"/>
          <w:sz w:val="28"/>
        </w:rPr>
        <w:t>交接手续。调拨按先校内后校外，先教学后行政的原则进行。</w:t>
      </w:r>
    </w:p>
    <w:p w14:paraId="6068E420">
      <w:pPr>
        <w:pStyle w:val="10"/>
        <w:numPr>
          <w:ilvl w:val="1"/>
          <w:numId w:val="20"/>
        </w:numPr>
        <w:tabs>
          <w:tab w:val="left" w:pos="1247"/>
        </w:tabs>
        <w:spacing w:before="4" w:after="0" w:line="240" w:lineRule="auto"/>
        <w:ind w:left="1246" w:right="0" w:hanging="491"/>
        <w:jc w:val="both"/>
        <w:rPr>
          <w:sz w:val="28"/>
        </w:rPr>
      </w:pPr>
      <w:r>
        <w:rPr>
          <w:spacing w:val="-3"/>
          <w:sz w:val="28"/>
        </w:rPr>
        <w:t>外租场地和设备管理</w:t>
      </w:r>
    </w:p>
    <w:p w14:paraId="2CE020E7">
      <w:pPr>
        <w:pStyle w:val="10"/>
        <w:numPr>
          <w:ilvl w:val="2"/>
          <w:numId w:val="20"/>
        </w:numPr>
        <w:tabs>
          <w:tab w:val="left" w:pos="1528"/>
        </w:tabs>
        <w:spacing w:before="140" w:after="0" w:line="333" w:lineRule="auto"/>
        <w:ind w:left="197" w:right="252" w:firstLine="559"/>
        <w:jc w:val="left"/>
        <w:rPr>
          <w:sz w:val="28"/>
        </w:rPr>
      </w:pPr>
      <w:r>
        <w:rPr>
          <w:spacing w:val="-3"/>
          <w:sz w:val="28"/>
        </w:rPr>
        <w:t>由于教学和培训需要租用校外场地或设备时，教学和培训单位</w:t>
      </w:r>
      <w:r>
        <w:rPr>
          <w:spacing w:val="-13"/>
          <w:sz w:val="28"/>
        </w:rPr>
        <w:t xml:space="preserve">依据主管机关的有关规定，对外租场地或设备进行安全性和符合性的评估， </w:t>
      </w:r>
      <w:r>
        <w:rPr>
          <w:spacing w:val="-5"/>
          <w:sz w:val="28"/>
        </w:rPr>
        <w:t>写出书面评估报告，经教学和培训单位负责人批准，报教务处审批后，办</w:t>
      </w:r>
      <w:r>
        <w:rPr>
          <w:spacing w:val="-3"/>
          <w:sz w:val="28"/>
        </w:rPr>
        <w:t>理租用手续。</w:t>
      </w:r>
    </w:p>
    <w:p w14:paraId="2F256F11">
      <w:pPr>
        <w:pStyle w:val="10"/>
        <w:numPr>
          <w:ilvl w:val="2"/>
          <w:numId w:val="20"/>
        </w:numPr>
        <w:tabs>
          <w:tab w:val="left" w:pos="1528"/>
        </w:tabs>
        <w:spacing w:before="5" w:after="0" w:line="240" w:lineRule="auto"/>
        <w:ind w:left="1527" w:right="0" w:hanging="772"/>
        <w:jc w:val="left"/>
        <w:rPr>
          <w:sz w:val="28"/>
        </w:rPr>
      </w:pPr>
      <w:r>
        <w:rPr>
          <w:spacing w:val="-9"/>
          <w:sz w:val="28"/>
        </w:rPr>
        <w:t>外租场地或设备费用，纳入各二级学院学生实习专项经费管理。</w:t>
      </w:r>
    </w:p>
    <w:p w14:paraId="0C5BF5D7">
      <w:pPr>
        <w:pStyle w:val="10"/>
        <w:numPr>
          <w:ilvl w:val="2"/>
          <w:numId w:val="20"/>
        </w:numPr>
        <w:tabs>
          <w:tab w:val="left" w:pos="1528"/>
        </w:tabs>
        <w:spacing w:before="143" w:after="0" w:line="333" w:lineRule="auto"/>
        <w:ind w:left="197" w:right="252" w:firstLine="559"/>
        <w:jc w:val="left"/>
        <w:rPr>
          <w:sz w:val="28"/>
        </w:rPr>
      </w:pPr>
      <w:r>
        <w:rPr>
          <w:spacing w:val="-9"/>
          <w:sz w:val="28"/>
        </w:rPr>
        <w:t>实训材料、低值品、易耗品的管理包括：计划管理、采购管理、</w:t>
      </w:r>
      <w:r>
        <w:rPr>
          <w:spacing w:val="-3"/>
          <w:sz w:val="28"/>
        </w:rPr>
        <w:t>验收管理、使用管理和处置管理。</w:t>
      </w:r>
    </w:p>
    <w:p w14:paraId="1814DD6F">
      <w:pPr>
        <w:pStyle w:val="10"/>
        <w:numPr>
          <w:ilvl w:val="1"/>
          <w:numId w:val="20"/>
        </w:numPr>
        <w:tabs>
          <w:tab w:val="left" w:pos="1247"/>
        </w:tabs>
        <w:spacing w:before="1" w:after="0" w:line="240" w:lineRule="auto"/>
        <w:ind w:left="1246" w:right="0" w:hanging="491"/>
        <w:jc w:val="left"/>
        <w:rPr>
          <w:sz w:val="28"/>
        </w:rPr>
      </w:pPr>
      <w:r>
        <w:rPr>
          <w:spacing w:val="-3"/>
          <w:sz w:val="28"/>
        </w:rPr>
        <w:t>实训材料、低值品、易耗品计划的制定</w:t>
      </w:r>
    </w:p>
    <w:p w14:paraId="2BE00B7E">
      <w:pPr>
        <w:spacing w:after="0" w:line="240" w:lineRule="auto"/>
        <w:jc w:val="left"/>
        <w:rPr>
          <w:sz w:val="28"/>
        </w:rPr>
        <w:sectPr>
          <w:pgSz w:w="11910" w:h="16840"/>
          <w:pgMar w:top="1580" w:right="740" w:bottom="1680" w:left="1600" w:header="0" w:footer="1489" w:gutter="0"/>
          <w:cols w:space="720" w:num="1"/>
        </w:sectPr>
      </w:pPr>
    </w:p>
    <w:p w14:paraId="57CCA12A">
      <w:pPr>
        <w:pStyle w:val="4"/>
        <w:spacing w:before="9"/>
        <w:ind w:left="0"/>
        <w:rPr>
          <w:sz w:val="25"/>
        </w:rPr>
      </w:pPr>
    </w:p>
    <w:p w14:paraId="6DA46860">
      <w:pPr>
        <w:pStyle w:val="10"/>
        <w:numPr>
          <w:ilvl w:val="2"/>
          <w:numId w:val="20"/>
        </w:numPr>
        <w:tabs>
          <w:tab w:val="left" w:pos="1528"/>
        </w:tabs>
        <w:spacing w:before="61" w:after="0" w:line="333" w:lineRule="auto"/>
        <w:ind w:left="197" w:right="404" w:firstLine="559"/>
        <w:jc w:val="both"/>
        <w:rPr>
          <w:sz w:val="28"/>
        </w:rPr>
      </w:pPr>
      <w:r>
        <w:rPr>
          <w:spacing w:val="-3"/>
          <w:sz w:val="28"/>
        </w:rPr>
        <w:t>每年年底，财务处会同教务处、总务处根据往年各二级学院实训材料、低值品、易耗品的使用情况统计和下一年度的教学实施计划，确定各二级学院</w:t>
      </w:r>
      <w:r>
        <w:rPr>
          <w:sz w:val="28"/>
        </w:rPr>
        <w:t>（</w:t>
      </w:r>
      <w:r>
        <w:rPr>
          <w:spacing w:val="-3"/>
          <w:sz w:val="28"/>
        </w:rPr>
        <w:t>部</w:t>
      </w:r>
      <w:r>
        <w:rPr>
          <w:sz w:val="28"/>
        </w:rPr>
        <w:t>）</w:t>
      </w:r>
      <w:r>
        <w:rPr>
          <w:spacing w:val="-3"/>
          <w:sz w:val="28"/>
        </w:rPr>
        <w:t>下一年度实训及耗材经费预算。</w:t>
      </w:r>
    </w:p>
    <w:p w14:paraId="2B730EC3">
      <w:pPr>
        <w:pStyle w:val="10"/>
        <w:numPr>
          <w:ilvl w:val="2"/>
          <w:numId w:val="20"/>
        </w:numPr>
        <w:tabs>
          <w:tab w:val="left" w:pos="1528"/>
        </w:tabs>
        <w:spacing w:before="4" w:after="0" w:line="336" w:lineRule="auto"/>
        <w:ind w:left="197" w:right="392" w:firstLine="559"/>
        <w:jc w:val="both"/>
        <w:rPr>
          <w:sz w:val="28"/>
        </w:rPr>
      </w:pPr>
      <w:r>
        <w:rPr>
          <w:spacing w:val="-3"/>
          <w:sz w:val="28"/>
        </w:rPr>
        <w:t>各二级学院必须在每学期最后一周前向教务处上报下学期《实</w:t>
      </w:r>
      <w:r>
        <w:rPr>
          <w:spacing w:val="-20"/>
          <w:sz w:val="28"/>
        </w:rPr>
        <w:t>训材料、低值品、易耗品使用计划》；有补充计划的，必须在开学后一个月内</w:t>
      </w:r>
      <w:r>
        <w:rPr>
          <w:spacing w:val="-3"/>
          <w:sz w:val="28"/>
        </w:rPr>
        <w:t>上</w:t>
      </w:r>
      <w:r>
        <w:rPr>
          <w:sz w:val="28"/>
        </w:rPr>
        <w:t>报，</w:t>
      </w:r>
      <w:r>
        <w:rPr>
          <w:spacing w:val="-3"/>
          <w:sz w:val="28"/>
        </w:rPr>
        <w:t>补</w:t>
      </w:r>
      <w:r>
        <w:rPr>
          <w:sz w:val="28"/>
        </w:rPr>
        <w:t>充计</w:t>
      </w:r>
      <w:r>
        <w:rPr>
          <w:spacing w:val="-3"/>
          <w:sz w:val="28"/>
        </w:rPr>
        <w:t>划</w:t>
      </w:r>
      <w:r>
        <w:rPr>
          <w:sz w:val="28"/>
        </w:rPr>
        <w:t>总值</w:t>
      </w:r>
      <w:r>
        <w:rPr>
          <w:spacing w:val="-3"/>
          <w:sz w:val="28"/>
        </w:rPr>
        <w:t>不</w:t>
      </w:r>
      <w:r>
        <w:rPr>
          <w:sz w:val="28"/>
        </w:rPr>
        <w:t>得超</w:t>
      </w:r>
      <w:r>
        <w:rPr>
          <w:spacing w:val="-3"/>
          <w:sz w:val="28"/>
        </w:rPr>
        <w:t>过</w:t>
      </w:r>
      <w:r>
        <w:rPr>
          <w:sz w:val="28"/>
        </w:rPr>
        <w:t>原计</w:t>
      </w:r>
      <w:r>
        <w:rPr>
          <w:spacing w:val="-3"/>
          <w:sz w:val="28"/>
        </w:rPr>
        <w:t>划</w:t>
      </w:r>
      <w:r>
        <w:rPr>
          <w:sz w:val="28"/>
        </w:rPr>
        <w:t>总值的</w:t>
      </w:r>
      <w:r>
        <w:rPr>
          <w:spacing w:val="-64"/>
          <w:sz w:val="28"/>
        </w:rPr>
        <w:t xml:space="preserve"> </w:t>
      </w:r>
      <w:r>
        <w:rPr>
          <w:spacing w:val="4"/>
          <w:sz w:val="28"/>
        </w:rPr>
        <w:t>10</w:t>
      </w:r>
      <w:r>
        <w:rPr>
          <w:spacing w:val="8"/>
          <w:w w:val="100"/>
          <w:sz w:val="28"/>
        </w:rPr>
        <w:drawing>
          <wp:inline distT="0" distB="0" distL="0" distR="0">
            <wp:extent cx="75565" cy="1358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6" cstate="print"/>
                    <a:stretch>
                      <a:fillRect/>
                    </a:stretch>
                  </pic:blipFill>
                  <pic:spPr>
                    <a:xfrm>
                      <a:off x="0" y="0"/>
                      <a:ext cx="76199" cy="136524"/>
                    </a:xfrm>
                    <a:prstGeom prst="rect">
                      <a:avLst/>
                    </a:prstGeom>
                  </pic:spPr>
                </pic:pic>
              </a:graphicData>
            </a:graphic>
          </wp:inline>
        </w:drawing>
      </w:r>
      <w:r>
        <w:rPr>
          <w:sz w:val="28"/>
        </w:rPr>
        <w:t>。</w:t>
      </w:r>
    </w:p>
    <w:p w14:paraId="737B6A0B">
      <w:pPr>
        <w:pStyle w:val="10"/>
        <w:numPr>
          <w:ilvl w:val="2"/>
          <w:numId w:val="20"/>
        </w:numPr>
        <w:tabs>
          <w:tab w:val="left" w:pos="1528"/>
        </w:tabs>
        <w:spacing w:before="0" w:after="0" w:line="336" w:lineRule="auto"/>
        <w:ind w:left="197" w:right="476" w:firstLine="559"/>
        <w:jc w:val="both"/>
        <w:rPr>
          <w:sz w:val="28"/>
        </w:rPr>
      </w:pPr>
      <w:r>
        <w:rPr>
          <w:spacing w:val="-3"/>
          <w:sz w:val="28"/>
        </w:rPr>
        <w:t>实训材料、低值品、易耗品使用计划由教务处审核汇总后报分</w:t>
      </w:r>
      <w:r>
        <w:rPr>
          <w:spacing w:val="-2"/>
          <w:sz w:val="28"/>
        </w:rPr>
        <w:t>管校领导</w:t>
      </w:r>
      <w:r>
        <w:rPr>
          <w:spacing w:val="-3"/>
          <w:sz w:val="28"/>
        </w:rPr>
        <w:t>（</w:t>
      </w:r>
      <w:r>
        <w:rPr>
          <w:sz w:val="28"/>
        </w:rPr>
        <w:t>教学</w:t>
      </w:r>
      <w:r>
        <w:rPr>
          <w:spacing w:val="-3"/>
          <w:sz w:val="28"/>
        </w:rPr>
        <w:t>）审批，审批后的使用计划报资产管理处。</w:t>
      </w:r>
    </w:p>
    <w:p w14:paraId="682AB248">
      <w:pPr>
        <w:pStyle w:val="10"/>
        <w:numPr>
          <w:ilvl w:val="1"/>
          <w:numId w:val="20"/>
        </w:numPr>
        <w:tabs>
          <w:tab w:val="left" w:pos="1247"/>
        </w:tabs>
        <w:spacing w:before="0" w:after="0" w:line="355" w:lineRule="exact"/>
        <w:ind w:left="1246" w:right="0" w:hanging="491"/>
        <w:jc w:val="both"/>
        <w:rPr>
          <w:sz w:val="28"/>
        </w:rPr>
      </w:pPr>
      <w:r>
        <w:rPr>
          <w:spacing w:val="-3"/>
          <w:sz w:val="28"/>
        </w:rPr>
        <w:t>实训材料、低值品、易耗品的采购</w:t>
      </w:r>
    </w:p>
    <w:p w14:paraId="0D8A0FD7">
      <w:pPr>
        <w:pStyle w:val="10"/>
        <w:numPr>
          <w:ilvl w:val="2"/>
          <w:numId w:val="20"/>
        </w:numPr>
        <w:tabs>
          <w:tab w:val="left" w:pos="1528"/>
        </w:tabs>
        <w:spacing w:before="134" w:after="0" w:line="333" w:lineRule="auto"/>
        <w:ind w:left="197" w:right="390" w:firstLine="559"/>
        <w:jc w:val="both"/>
        <w:rPr>
          <w:sz w:val="28"/>
        </w:rPr>
      </w:pPr>
      <w:r>
        <w:rPr>
          <w:spacing w:val="-3"/>
          <w:sz w:val="28"/>
        </w:rPr>
        <w:t>资产管理处根据审批后的使用计划，结合全校的办公设备、耗</w:t>
      </w:r>
      <w:r>
        <w:rPr>
          <w:spacing w:val="-18"/>
          <w:sz w:val="28"/>
        </w:rPr>
        <w:t>材等购置情况，编制《实训材料、低值品、易耗品采购计划》，报主管校领导</w:t>
      </w:r>
      <w:r>
        <w:rPr>
          <w:spacing w:val="-3"/>
          <w:sz w:val="28"/>
        </w:rPr>
        <w:t>（</w:t>
      </w:r>
      <w:r>
        <w:rPr>
          <w:sz w:val="28"/>
        </w:rPr>
        <w:t>资产</w:t>
      </w:r>
      <w:r>
        <w:rPr>
          <w:spacing w:val="-3"/>
          <w:sz w:val="28"/>
        </w:rPr>
        <w:t>）</w:t>
      </w:r>
      <w:r>
        <w:rPr>
          <w:sz w:val="28"/>
        </w:rPr>
        <w:t>审批。</w:t>
      </w:r>
    </w:p>
    <w:p w14:paraId="35E068D2">
      <w:pPr>
        <w:pStyle w:val="10"/>
        <w:numPr>
          <w:ilvl w:val="2"/>
          <w:numId w:val="20"/>
        </w:numPr>
        <w:tabs>
          <w:tab w:val="left" w:pos="1528"/>
        </w:tabs>
        <w:spacing w:before="4" w:after="0" w:line="336" w:lineRule="auto"/>
        <w:ind w:left="197" w:right="476" w:firstLine="559"/>
        <w:jc w:val="both"/>
        <w:rPr>
          <w:sz w:val="28"/>
        </w:rPr>
      </w:pPr>
      <w:r>
        <w:rPr>
          <w:spacing w:val="-3"/>
          <w:sz w:val="28"/>
        </w:rPr>
        <w:t>资产管理处把经过审批后的采购计划，下发到采购承办单位， 由耗材采购单位实施采购。</w:t>
      </w:r>
    </w:p>
    <w:p w14:paraId="53F1C607">
      <w:pPr>
        <w:pStyle w:val="10"/>
        <w:numPr>
          <w:ilvl w:val="0"/>
          <w:numId w:val="22"/>
        </w:numPr>
        <w:tabs>
          <w:tab w:val="left" w:pos="1038"/>
        </w:tabs>
        <w:spacing w:before="0" w:after="0" w:line="333" w:lineRule="auto"/>
        <w:ind w:left="197" w:right="404" w:firstLine="559"/>
        <w:jc w:val="both"/>
        <w:rPr>
          <w:sz w:val="28"/>
        </w:rPr>
      </w:pPr>
      <w:r>
        <w:rPr>
          <w:spacing w:val="-3"/>
          <w:sz w:val="28"/>
        </w:rPr>
        <w:t>通用实训材料、低值品、易耗品由资产管理处负责采购，或委托使用量大的使用单位牵头采购；</w:t>
      </w:r>
    </w:p>
    <w:p w14:paraId="5812DD4B">
      <w:pPr>
        <w:pStyle w:val="10"/>
        <w:numPr>
          <w:ilvl w:val="0"/>
          <w:numId w:val="22"/>
        </w:numPr>
        <w:tabs>
          <w:tab w:val="left" w:pos="1038"/>
        </w:tabs>
        <w:spacing w:before="0" w:after="0" w:line="240" w:lineRule="auto"/>
        <w:ind w:left="1037" w:right="0" w:hanging="282"/>
        <w:jc w:val="both"/>
        <w:rPr>
          <w:sz w:val="28"/>
        </w:rPr>
      </w:pPr>
      <w:r>
        <w:rPr>
          <w:spacing w:val="-3"/>
          <w:sz w:val="28"/>
        </w:rPr>
        <w:t>专用实训材料、低值品、易耗品由使用单位负责采购。</w:t>
      </w:r>
    </w:p>
    <w:p w14:paraId="5C9DD923">
      <w:pPr>
        <w:pStyle w:val="10"/>
        <w:numPr>
          <w:ilvl w:val="2"/>
          <w:numId w:val="20"/>
        </w:numPr>
        <w:tabs>
          <w:tab w:val="left" w:pos="1528"/>
        </w:tabs>
        <w:spacing w:before="140" w:after="0" w:line="333" w:lineRule="auto"/>
        <w:ind w:left="197" w:right="407" w:firstLine="559"/>
        <w:jc w:val="both"/>
        <w:rPr>
          <w:sz w:val="28"/>
        </w:rPr>
      </w:pPr>
      <w:r>
        <w:rPr>
          <w:spacing w:val="-3"/>
          <w:sz w:val="28"/>
        </w:rPr>
        <w:t>原则上实训材料、低值品、易耗品采用“集中一次性采购，分批供货”的采购形式，尽量减少校内库存。同类型或同型号物资分批采购</w:t>
      </w:r>
      <w:r>
        <w:rPr>
          <w:spacing w:val="-16"/>
          <w:sz w:val="28"/>
        </w:rPr>
        <w:t xml:space="preserve">总金额超 </w:t>
      </w:r>
      <w:r>
        <w:rPr>
          <w:sz w:val="28"/>
        </w:rPr>
        <w:t>2</w:t>
      </w:r>
      <w:r>
        <w:rPr>
          <w:spacing w:val="-10"/>
          <w:sz w:val="28"/>
        </w:rPr>
        <w:t xml:space="preserve"> 万元后将不予报销。</w:t>
      </w:r>
    </w:p>
    <w:p w14:paraId="7A33A7DC">
      <w:pPr>
        <w:pStyle w:val="10"/>
        <w:numPr>
          <w:ilvl w:val="2"/>
          <w:numId w:val="20"/>
        </w:numPr>
        <w:tabs>
          <w:tab w:val="left" w:pos="1528"/>
        </w:tabs>
        <w:spacing w:before="4" w:after="0" w:line="333" w:lineRule="auto"/>
        <w:ind w:left="197" w:right="404" w:firstLine="559"/>
        <w:jc w:val="both"/>
        <w:rPr>
          <w:sz w:val="28"/>
        </w:rPr>
      </w:pPr>
      <w:r>
        <w:rPr>
          <w:spacing w:val="-3"/>
          <w:sz w:val="28"/>
        </w:rPr>
        <w:t>严格控制计划外采购，对于计划外材料、低值品、易耗品的采购必须提前一周填写《场地、设施、设备、耗材采购申请表》报教务处、资产管理处审核，分管校领导（</w:t>
      </w:r>
      <w:r>
        <w:rPr>
          <w:spacing w:val="-2"/>
          <w:sz w:val="28"/>
        </w:rPr>
        <w:t>教学</w:t>
      </w:r>
      <w:r>
        <w:rPr>
          <w:spacing w:val="-140"/>
          <w:sz w:val="28"/>
        </w:rPr>
        <w:t>）</w:t>
      </w:r>
      <w:r>
        <w:rPr>
          <w:spacing w:val="-3"/>
          <w:sz w:val="28"/>
        </w:rPr>
        <w:t>、校长审批后方可组织实施。</w:t>
      </w:r>
    </w:p>
    <w:p w14:paraId="197430B0">
      <w:pPr>
        <w:pStyle w:val="10"/>
        <w:numPr>
          <w:ilvl w:val="2"/>
          <w:numId w:val="20"/>
        </w:numPr>
        <w:tabs>
          <w:tab w:val="left" w:pos="1528"/>
        </w:tabs>
        <w:spacing w:before="4" w:after="0" w:line="333" w:lineRule="auto"/>
        <w:ind w:left="197" w:right="336" w:firstLine="559"/>
        <w:jc w:val="both"/>
        <w:rPr>
          <w:sz w:val="28"/>
        </w:rPr>
      </w:pPr>
      <w:r>
        <w:rPr>
          <w:spacing w:val="-9"/>
          <w:sz w:val="28"/>
        </w:rPr>
        <w:t xml:space="preserve">日常采购应货比三家，单价 </w:t>
      </w:r>
      <w:r>
        <w:rPr>
          <w:sz w:val="28"/>
        </w:rPr>
        <w:t>500</w:t>
      </w:r>
      <w:r>
        <w:rPr>
          <w:spacing w:val="-20"/>
          <w:sz w:val="28"/>
        </w:rPr>
        <w:t xml:space="preserve"> 元以上或总价 </w:t>
      </w:r>
      <w:r>
        <w:rPr>
          <w:sz w:val="28"/>
        </w:rPr>
        <w:t>2000</w:t>
      </w:r>
      <w:r>
        <w:rPr>
          <w:spacing w:val="-13"/>
          <w:sz w:val="28"/>
        </w:rPr>
        <w:t xml:space="preserve"> 元以上的， </w:t>
      </w:r>
      <w:r>
        <w:rPr>
          <w:spacing w:val="-5"/>
          <w:sz w:val="28"/>
        </w:rPr>
        <w:t>应有三家以上的询价单；单一来源或专用材料、低值品、易耗品的批量采</w:t>
      </w:r>
    </w:p>
    <w:p w14:paraId="395FF043">
      <w:pPr>
        <w:spacing w:after="0" w:line="333" w:lineRule="auto"/>
        <w:jc w:val="both"/>
        <w:rPr>
          <w:sz w:val="28"/>
        </w:rPr>
        <w:sectPr>
          <w:pgSz w:w="11910" w:h="16840"/>
          <w:pgMar w:top="1580" w:right="740" w:bottom="1680" w:left="1600" w:header="0" w:footer="1489" w:gutter="0"/>
          <w:cols w:space="720" w:num="1"/>
        </w:sectPr>
      </w:pPr>
    </w:p>
    <w:p w14:paraId="19B5A21D">
      <w:pPr>
        <w:pStyle w:val="4"/>
        <w:spacing w:before="9"/>
        <w:ind w:left="0"/>
        <w:rPr>
          <w:sz w:val="25"/>
        </w:rPr>
      </w:pPr>
    </w:p>
    <w:p w14:paraId="78F77717">
      <w:pPr>
        <w:pStyle w:val="4"/>
        <w:spacing w:before="61"/>
        <w:jc w:val="both"/>
      </w:pPr>
      <w:r>
        <w:rPr>
          <w:spacing w:val="-17"/>
        </w:rPr>
        <w:t xml:space="preserve">购可采用商务洽谈的方式，价值总额在 </w:t>
      </w:r>
      <w:r>
        <w:t>5000</w:t>
      </w:r>
      <w:r>
        <w:rPr>
          <w:spacing w:val="-30"/>
        </w:rPr>
        <w:t xml:space="preserve"> 元以上 </w:t>
      </w:r>
      <w:r>
        <w:t>2</w:t>
      </w:r>
      <w:r>
        <w:rPr>
          <w:spacing w:val="-10"/>
        </w:rPr>
        <w:t xml:space="preserve"> 万元以下的由纪检监</w:t>
      </w:r>
    </w:p>
    <w:p w14:paraId="622F8612">
      <w:pPr>
        <w:pStyle w:val="4"/>
        <w:spacing w:before="141" w:line="333" w:lineRule="auto"/>
        <w:ind w:right="407"/>
        <w:jc w:val="both"/>
      </w:pPr>
      <w:r>
        <w:rPr>
          <w:spacing w:val="-6"/>
        </w:rPr>
        <w:t xml:space="preserve">察人员参加洽谈。一次性采购或全年采购同类物资价值总额在 </w:t>
      </w:r>
      <w:r>
        <w:t>2</w:t>
      </w:r>
      <w:r>
        <w:rPr>
          <w:spacing w:val="-15"/>
        </w:rPr>
        <w:t xml:space="preserve"> 万元以上</w:t>
      </w:r>
      <w:r>
        <w:rPr>
          <w:spacing w:val="-5"/>
        </w:rPr>
        <w:t>的，应按《九</w:t>
      </w:r>
      <w:r>
        <w:rPr>
          <w:rFonts w:hint="eastAsia" w:ascii="仿宋" w:eastAsia="仿宋"/>
        </w:rPr>
        <w:t>江科技职业大学</w:t>
      </w:r>
      <w:r>
        <w:rPr>
          <w:spacing w:val="-3"/>
        </w:rPr>
        <w:t>招标管理规定》执行。</w:t>
      </w:r>
    </w:p>
    <w:p w14:paraId="4D2E6C66">
      <w:pPr>
        <w:pStyle w:val="10"/>
        <w:numPr>
          <w:ilvl w:val="1"/>
          <w:numId w:val="20"/>
        </w:numPr>
        <w:tabs>
          <w:tab w:val="left" w:pos="1388"/>
        </w:tabs>
        <w:spacing w:before="1" w:after="0" w:line="240" w:lineRule="auto"/>
        <w:ind w:left="1388" w:right="0" w:hanging="632"/>
        <w:jc w:val="both"/>
        <w:rPr>
          <w:sz w:val="28"/>
        </w:rPr>
      </w:pPr>
      <w:r>
        <w:rPr>
          <w:spacing w:val="-3"/>
          <w:sz w:val="28"/>
        </w:rPr>
        <w:t>实训材料、低值品、易耗品验收</w:t>
      </w:r>
    </w:p>
    <w:p w14:paraId="668D6D0E">
      <w:pPr>
        <w:pStyle w:val="10"/>
        <w:numPr>
          <w:ilvl w:val="2"/>
          <w:numId w:val="20"/>
        </w:numPr>
        <w:tabs>
          <w:tab w:val="left" w:pos="1667"/>
        </w:tabs>
        <w:spacing w:before="143" w:after="0" w:line="333" w:lineRule="auto"/>
        <w:ind w:left="197" w:right="390" w:firstLine="559"/>
        <w:jc w:val="both"/>
        <w:rPr>
          <w:sz w:val="28"/>
        </w:rPr>
      </w:pPr>
      <w:r>
        <w:rPr>
          <w:spacing w:val="-8"/>
          <w:sz w:val="28"/>
        </w:rPr>
        <w:t>实训材料、低值品、易耗品到校后，采购单位要有专人负责验</w:t>
      </w:r>
      <w:r>
        <w:rPr>
          <w:spacing w:val="-3"/>
          <w:sz w:val="28"/>
        </w:rPr>
        <w:t>收、清点并负责办理登记或入库、报销手续。</w:t>
      </w:r>
    </w:p>
    <w:p w14:paraId="710AE7E6">
      <w:pPr>
        <w:pStyle w:val="10"/>
        <w:numPr>
          <w:ilvl w:val="2"/>
          <w:numId w:val="20"/>
        </w:numPr>
        <w:tabs>
          <w:tab w:val="left" w:pos="1667"/>
        </w:tabs>
        <w:spacing w:before="1" w:after="0" w:line="333" w:lineRule="auto"/>
        <w:ind w:left="197" w:right="251" w:firstLine="559"/>
        <w:jc w:val="both"/>
        <w:rPr>
          <w:sz w:val="28"/>
        </w:rPr>
      </w:pPr>
      <w:r>
        <w:rPr>
          <w:spacing w:val="-3"/>
          <w:sz w:val="28"/>
        </w:rPr>
        <w:t xml:space="preserve">经清点验收合格后，到资产管理处办理入库、出库报备手续， </w:t>
      </w:r>
      <w:r>
        <w:rPr>
          <w:spacing w:val="-10"/>
          <w:sz w:val="28"/>
        </w:rPr>
        <w:t xml:space="preserve">资产管理处根据《入库单》 </w:t>
      </w:r>
      <w:r>
        <w:rPr>
          <w:spacing w:val="-21"/>
          <w:sz w:val="28"/>
        </w:rPr>
        <w:t>、《出库单》 ，分别登记《实训材料、低值品、</w:t>
      </w:r>
      <w:r>
        <w:rPr>
          <w:spacing w:val="-19"/>
          <w:sz w:val="28"/>
        </w:rPr>
        <w:t>易耗品明细分类账》。</w:t>
      </w:r>
    </w:p>
    <w:p w14:paraId="66833A8A">
      <w:pPr>
        <w:pStyle w:val="10"/>
        <w:numPr>
          <w:ilvl w:val="2"/>
          <w:numId w:val="20"/>
        </w:numPr>
        <w:tabs>
          <w:tab w:val="left" w:pos="1736"/>
        </w:tabs>
        <w:spacing w:before="1" w:after="0" w:line="336" w:lineRule="auto"/>
        <w:ind w:left="197" w:right="390" w:firstLine="559"/>
        <w:jc w:val="both"/>
        <w:rPr>
          <w:sz w:val="28"/>
        </w:rPr>
      </w:pPr>
      <w:r>
        <w:rPr>
          <w:spacing w:val="-13"/>
          <w:sz w:val="28"/>
        </w:rPr>
        <w:t>购置人将购置发票和《入库单》经所在单位领导、教务处和分</w:t>
      </w:r>
      <w:r>
        <w:rPr>
          <w:spacing w:val="-5"/>
          <w:sz w:val="28"/>
        </w:rPr>
        <w:t>管校领导签字后，再到财务处办理报销手续。</w:t>
      </w:r>
    </w:p>
    <w:p w14:paraId="68070D5B">
      <w:pPr>
        <w:pStyle w:val="10"/>
        <w:numPr>
          <w:ilvl w:val="2"/>
          <w:numId w:val="20"/>
        </w:numPr>
        <w:tabs>
          <w:tab w:val="left" w:pos="1736"/>
        </w:tabs>
        <w:spacing w:before="0" w:after="0" w:line="333" w:lineRule="auto"/>
        <w:ind w:left="197" w:right="390" w:firstLine="559"/>
        <w:jc w:val="both"/>
        <w:rPr>
          <w:sz w:val="28"/>
        </w:rPr>
      </w:pPr>
      <w:r>
        <w:rPr>
          <w:spacing w:val="-10"/>
          <w:sz w:val="28"/>
        </w:rPr>
        <w:t>各二级学院定期组织对供货单位进行评审，并填写《供方评审</w:t>
      </w:r>
      <w:r>
        <w:rPr>
          <w:spacing w:val="-32"/>
          <w:sz w:val="28"/>
        </w:rPr>
        <w:t>记录表》。</w:t>
      </w:r>
    </w:p>
    <w:p w14:paraId="299B6215">
      <w:pPr>
        <w:pStyle w:val="10"/>
        <w:numPr>
          <w:ilvl w:val="1"/>
          <w:numId w:val="20"/>
        </w:numPr>
        <w:tabs>
          <w:tab w:val="left" w:pos="1458"/>
        </w:tabs>
        <w:spacing w:before="0" w:after="0" w:line="240" w:lineRule="auto"/>
        <w:ind w:left="1457" w:right="0" w:hanging="702"/>
        <w:jc w:val="both"/>
        <w:rPr>
          <w:sz w:val="28"/>
        </w:rPr>
      </w:pPr>
      <w:r>
        <w:rPr>
          <w:spacing w:val="-3"/>
          <w:sz w:val="28"/>
        </w:rPr>
        <w:t>实训材料、低值品、易耗品使用管理</w:t>
      </w:r>
    </w:p>
    <w:p w14:paraId="210C7F14">
      <w:pPr>
        <w:pStyle w:val="10"/>
        <w:numPr>
          <w:ilvl w:val="2"/>
          <w:numId w:val="20"/>
        </w:numPr>
        <w:tabs>
          <w:tab w:val="left" w:pos="1667"/>
        </w:tabs>
        <w:spacing w:before="141" w:after="0" w:line="336" w:lineRule="auto"/>
        <w:ind w:left="197" w:right="251" w:firstLine="559"/>
        <w:jc w:val="left"/>
        <w:rPr>
          <w:sz w:val="28"/>
        </w:rPr>
      </w:pPr>
      <w:r>
        <w:rPr>
          <w:spacing w:val="-15"/>
          <w:sz w:val="28"/>
        </w:rPr>
        <w:t>实训材料、低值品、易耗品必须按照系列化、科学化、整洁化、</w:t>
      </w:r>
      <w:r>
        <w:rPr>
          <w:spacing w:val="-5"/>
          <w:sz w:val="28"/>
        </w:rPr>
        <w:t>定额化的要求进行使用管理，保管员应严格领用手续，严防物品丢失、损坏。</w:t>
      </w:r>
    </w:p>
    <w:p w14:paraId="14AAF67E">
      <w:pPr>
        <w:pStyle w:val="10"/>
        <w:numPr>
          <w:ilvl w:val="2"/>
          <w:numId w:val="20"/>
        </w:numPr>
        <w:tabs>
          <w:tab w:val="left" w:pos="1667"/>
        </w:tabs>
        <w:spacing w:before="0" w:after="0" w:line="333" w:lineRule="auto"/>
        <w:ind w:left="197" w:right="390" w:firstLine="559"/>
        <w:jc w:val="left"/>
        <w:rPr>
          <w:sz w:val="28"/>
        </w:rPr>
      </w:pPr>
      <w:r>
        <w:rPr>
          <w:spacing w:val="-7"/>
          <w:sz w:val="28"/>
        </w:rPr>
        <w:t>领用人经所在单位分管领导批准后，到本单位保管员处登记领</w:t>
      </w:r>
      <w:r>
        <w:rPr>
          <w:spacing w:val="-13"/>
          <w:sz w:val="28"/>
        </w:rPr>
        <w:t>用，并填写《保管及使用记录表》。</w:t>
      </w:r>
    </w:p>
    <w:p w14:paraId="7073878B">
      <w:pPr>
        <w:pStyle w:val="10"/>
        <w:numPr>
          <w:ilvl w:val="2"/>
          <w:numId w:val="20"/>
        </w:numPr>
        <w:tabs>
          <w:tab w:val="left" w:pos="1667"/>
        </w:tabs>
        <w:spacing w:before="1" w:after="0" w:line="333" w:lineRule="auto"/>
        <w:ind w:left="197" w:right="265" w:firstLine="559"/>
        <w:jc w:val="left"/>
        <w:rPr>
          <w:sz w:val="28"/>
        </w:rPr>
      </w:pPr>
      <w:r>
        <w:rPr>
          <w:spacing w:val="-3"/>
          <w:sz w:val="28"/>
        </w:rPr>
        <w:t>单位保管员应建立《实训材料、低值品、易耗品明细分类表》</w:t>
      </w:r>
      <w:r>
        <w:rPr>
          <w:spacing w:val="-9"/>
          <w:sz w:val="28"/>
        </w:rPr>
        <w:t>对出入库情况进行及时统计，账目应做到“日清月结”、年累计、总平衡。</w:t>
      </w:r>
    </w:p>
    <w:p w14:paraId="13623D30">
      <w:pPr>
        <w:pStyle w:val="10"/>
        <w:numPr>
          <w:ilvl w:val="2"/>
          <w:numId w:val="20"/>
        </w:numPr>
        <w:tabs>
          <w:tab w:val="left" w:pos="1667"/>
        </w:tabs>
        <w:spacing w:before="1" w:after="0" w:line="333" w:lineRule="auto"/>
        <w:ind w:left="197" w:right="251" w:firstLine="559"/>
        <w:jc w:val="left"/>
        <w:rPr>
          <w:sz w:val="28"/>
        </w:rPr>
      </w:pPr>
      <w:r>
        <w:rPr>
          <w:spacing w:val="-9"/>
          <w:sz w:val="28"/>
        </w:rPr>
        <w:t>各二级学院对材料、低值品、易耗品要建立清查制度，每学期</w:t>
      </w:r>
      <w:r>
        <w:rPr>
          <w:spacing w:val="-12"/>
          <w:sz w:val="28"/>
        </w:rPr>
        <w:t>至少清查一次，及时调整库存和有关账目记录。清查结果填写《实训材料、</w:t>
      </w:r>
      <w:r>
        <w:rPr>
          <w:spacing w:val="-5"/>
          <w:sz w:val="28"/>
        </w:rPr>
        <w:t>低值品、易耗品盘存表》报资产管理处备案。每学期末资产管理处会同教</w:t>
      </w:r>
      <w:r>
        <w:rPr>
          <w:spacing w:val="-3"/>
          <w:sz w:val="28"/>
        </w:rPr>
        <w:t>务处等有关部门对各二级学院盘存情况进行核查。</w:t>
      </w:r>
    </w:p>
    <w:p w14:paraId="6A65AB11">
      <w:pPr>
        <w:spacing w:after="0" w:line="333" w:lineRule="auto"/>
        <w:jc w:val="left"/>
        <w:rPr>
          <w:sz w:val="28"/>
        </w:rPr>
        <w:sectPr>
          <w:pgSz w:w="11910" w:h="16840"/>
          <w:pgMar w:top="1580" w:right="740" w:bottom="1680" w:left="1600" w:header="0" w:footer="1489" w:gutter="0"/>
          <w:cols w:space="720" w:num="1"/>
        </w:sectPr>
      </w:pPr>
    </w:p>
    <w:p w14:paraId="17A43501">
      <w:pPr>
        <w:pStyle w:val="4"/>
        <w:spacing w:before="9"/>
        <w:ind w:left="0"/>
        <w:rPr>
          <w:sz w:val="25"/>
        </w:rPr>
      </w:pPr>
    </w:p>
    <w:p w14:paraId="7653889D">
      <w:pPr>
        <w:pStyle w:val="10"/>
        <w:numPr>
          <w:ilvl w:val="1"/>
          <w:numId w:val="20"/>
        </w:numPr>
        <w:tabs>
          <w:tab w:val="left" w:pos="1388"/>
        </w:tabs>
        <w:spacing w:before="61" w:after="0" w:line="240" w:lineRule="auto"/>
        <w:ind w:left="1388" w:right="0" w:hanging="632"/>
        <w:jc w:val="both"/>
        <w:rPr>
          <w:sz w:val="28"/>
        </w:rPr>
      </w:pPr>
      <w:r>
        <w:rPr>
          <w:spacing w:val="-3"/>
          <w:sz w:val="28"/>
        </w:rPr>
        <w:t>实训材料、低值品、易耗品及残值处置</w:t>
      </w:r>
    </w:p>
    <w:p w14:paraId="0899CA0C">
      <w:pPr>
        <w:pStyle w:val="10"/>
        <w:numPr>
          <w:ilvl w:val="2"/>
          <w:numId w:val="20"/>
        </w:numPr>
        <w:tabs>
          <w:tab w:val="left" w:pos="1736"/>
        </w:tabs>
        <w:spacing w:before="143" w:after="0" w:line="333" w:lineRule="auto"/>
        <w:ind w:left="197" w:right="392" w:firstLine="559"/>
        <w:jc w:val="both"/>
        <w:rPr>
          <w:sz w:val="28"/>
        </w:rPr>
      </w:pPr>
      <w:r>
        <w:rPr>
          <w:spacing w:val="-13"/>
          <w:sz w:val="28"/>
        </w:rPr>
        <w:t>实训材料、低值品、易耗品因达到使用年限无法使用或由于教</w:t>
      </w:r>
      <w:r>
        <w:rPr>
          <w:spacing w:val="-5"/>
          <w:sz w:val="28"/>
        </w:rPr>
        <w:t>学消耗无法使用，但仍有残值的，应及时办理申请报废手续，使用单位领</w:t>
      </w:r>
      <w:r>
        <w:rPr>
          <w:spacing w:val="-3"/>
          <w:sz w:val="28"/>
        </w:rPr>
        <w:t>导签署意见后，报资产管理处。</w:t>
      </w:r>
    </w:p>
    <w:p w14:paraId="21AC185F">
      <w:pPr>
        <w:pStyle w:val="10"/>
        <w:numPr>
          <w:ilvl w:val="2"/>
          <w:numId w:val="20"/>
        </w:numPr>
        <w:tabs>
          <w:tab w:val="left" w:pos="1736"/>
        </w:tabs>
        <w:spacing w:before="4" w:after="0" w:line="333" w:lineRule="auto"/>
        <w:ind w:left="197" w:right="390" w:firstLine="559"/>
        <w:jc w:val="both"/>
        <w:rPr>
          <w:sz w:val="28"/>
        </w:rPr>
      </w:pPr>
      <w:r>
        <w:rPr>
          <w:spacing w:val="-11"/>
          <w:sz w:val="28"/>
        </w:rPr>
        <w:t>资产管理处负责回收并会同纪检监察、财务处对报废物品和残</w:t>
      </w:r>
      <w:r>
        <w:rPr>
          <w:spacing w:val="-5"/>
          <w:sz w:val="28"/>
        </w:rPr>
        <w:t>值进行处理，所得收益上缴学校财务处。</w:t>
      </w:r>
    </w:p>
    <w:p w14:paraId="2855E010">
      <w:pPr>
        <w:pStyle w:val="10"/>
        <w:numPr>
          <w:ilvl w:val="1"/>
          <w:numId w:val="20"/>
        </w:numPr>
        <w:tabs>
          <w:tab w:val="left" w:pos="1388"/>
        </w:tabs>
        <w:spacing w:before="1" w:after="0" w:line="240" w:lineRule="auto"/>
        <w:ind w:left="1388" w:right="0" w:hanging="632"/>
        <w:jc w:val="both"/>
        <w:rPr>
          <w:sz w:val="28"/>
        </w:rPr>
      </w:pPr>
      <w:r>
        <w:rPr>
          <w:spacing w:val="-3"/>
          <w:sz w:val="28"/>
        </w:rPr>
        <w:t>教学场地管理</w:t>
      </w:r>
    </w:p>
    <w:p w14:paraId="56BA3200">
      <w:pPr>
        <w:pStyle w:val="10"/>
        <w:numPr>
          <w:ilvl w:val="2"/>
          <w:numId w:val="23"/>
        </w:numPr>
        <w:tabs>
          <w:tab w:val="left" w:pos="1528"/>
        </w:tabs>
        <w:spacing w:before="143" w:after="0" w:line="333" w:lineRule="auto"/>
        <w:ind w:left="197" w:right="476" w:firstLine="559"/>
        <w:jc w:val="both"/>
        <w:rPr>
          <w:sz w:val="28"/>
        </w:rPr>
      </w:pPr>
      <w:r>
        <w:rPr>
          <w:spacing w:val="-3"/>
          <w:sz w:val="28"/>
        </w:rPr>
        <w:t>教学场地由各二级学院调配使用，未经批准，任何单位和个人不得擅自更改教室使用用途，不得擅自使用教室。</w:t>
      </w:r>
    </w:p>
    <w:p w14:paraId="2A87D7A5">
      <w:pPr>
        <w:pStyle w:val="10"/>
        <w:numPr>
          <w:ilvl w:val="2"/>
          <w:numId w:val="23"/>
        </w:numPr>
        <w:tabs>
          <w:tab w:val="left" w:pos="1528"/>
        </w:tabs>
        <w:spacing w:before="1" w:after="0" w:line="336" w:lineRule="auto"/>
        <w:ind w:left="197" w:right="476" w:firstLine="559"/>
        <w:jc w:val="both"/>
        <w:rPr>
          <w:sz w:val="28"/>
        </w:rPr>
      </w:pPr>
      <w:r>
        <w:rPr>
          <w:spacing w:val="-3"/>
          <w:sz w:val="28"/>
        </w:rPr>
        <w:t>各二级学院负责本学院教室的多媒体设备</w:t>
      </w:r>
      <w:r>
        <w:rPr>
          <w:sz w:val="28"/>
        </w:rPr>
        <w:t>（</w:t>
      </w:r>
      <w:r>
        <w:rPr>
          <w:spacing w:val="-3"/>
          <w:sz w:val="28"/>
        </w:rPr>
        <w:t>含软件系统</w:t>
      </w:r>
      <w:r>
        <w:rPr>
          <w:sz w:val="28"/>
        </w:rPr>
        <w:t>）</w:t>
      </w:r>
      <w:r>
        <w:rPr>
          <w:spacing w:val="-2"/>
          <w:sz w:val="28"/>
        </w:rPr>
        <w:t>以及</w:t>
      </w:r>
      <w:r>
        <w:rPr>
          <w:spacing w:val="-3"/>
          <w:sz w:val="28"/>
        </w:rPr>
        <w:t>教室扩音设备的日常管理与维护</w:t>
      </w:r>
    </w:p>
    <w:p w14:paraId="3DB52BE1">
      <w:pPr>
        <w:pStyle w:val="10"/>
        <w:numPr>
          <w:ilvl w:val="2"/>
          <w:numId w:val="23"/>
        </w:numPr>
        <w:tabs>
          <w:tab w:val="left" w:pos="1528"/>
        </w:tabs>
        <w:spacing w:before="0" w:after="0" w:line="336" w:lineRule="auto"/>
        <w:ind w:left="197" w:right="404" w:firstLine="559"/>
        <w:jc w:val="both"/>
        <w:rPr>
          <w:sz w:val="28"/>
        </w:rPr>
      </w:pPr>
      <w:r>
        <w:rPr>
          <w:spacing w:val="-3"/>
          <w:sz w:val="28"/>
        </w:rPr>
        <w:t>教学场地使用应当优先计划内教学与培训。在保证计划内教学与培训的前提下，校内单位可以借用。借用应向各二级学院提出申请，同意后方可使用。</w:t>
      </w:r>
    </w:p>
    <w:p w14:paraId="752A442E">
      <w:pPr>
        <w:pStyle w:val="3"/>
        <w:numPr>
          <w:ilvl w:val="0"/>
          <w:numId w:val="20"/>
        </w:numPr>
        <w:tabs>
          <w:tab w:val="left" w:pos="1040"/>
        </w:tabs>
        <w:spacing w:before="0" w:after="0" w:line="422" w:lineRule="exact"/>
        <w:ind w:left="1040" w:right="0" w:hanging="284"/>
        <w:jc w:val="left"/>
      </w:pPr>
      <w:r>
        <w:t>支持性文件</w:t>
      </w:r>
    </w:p>
    <w:p w14:paraId="2E48DB5C">
      <w:pPr>
        <w:pStyle w:val="10"/>
        <w:numPr>
          <w:ilvl w:val="1"/>
          <w:numId w:val="20"/>
        </w:numPr>
        <w:tabs>
          <w:tab w:val="left" w:pos="1180"/>
        </w:tabs>
        <w:spacing w:before="69" w:after="0" w:line="240" w:lineRule="auto"/>
        <w:ind w:left="1179" w:right="0" w:hanging="424"/>
        <w:jc w:val="left"/>
        <w:rPr>
          <w:sz w:val="28"/>
        </w:rPr>
      </w:pPr>
      <w:r>
        <w:rPr>
          <w:sz w:val="28"/>
        </w:rPr>
        <w:t>《九</w:t>
      </w:r>
      <w:r>
        <w:rPr>
          <w:rFonts w:hint="eastAsia" w:ascii="仿宋" w:eastAsia="仿宋"/>
          <w:sz w:val="28"/>
        </w:rPr>
        <w:t>江科技职业大学</w:t>
      </w:r>
      <w:r>
        <w:rPr>
          <w:spacing w:val="-3"/>
          <w:sz w:val="28"/>
        </w:rPr>
        <w:t>设备采购招标会议议题》</w:t>
      </w:r>
      <w:r>
        <w:rPr>
          <w:sz w:val="28"/>
        </w:rPr>
        <w:t>GQKJ/C2/25</w:t>
      </w:r>
    </w:p>
    <w:p w14:paraId="12ECC766">
      <w:pPr>
        <w:pStyle w:val="10"/>
        <w:numPr>
          <w:ilvl w:val="1"/>
          <w:numId w:val="20"/>
        </w:numPr>
        <w:tabs>
          <w:tab w:val="left" w:pos="1180"/>
        </w:tabs>
        <w:spacing w:before="143" w:after="0" w:line="240" w:lineRule="auto"/>
        <w:ind w:left="1179" w:right="0" w:hanging="424"/>
        <w:jc w:val="left"/>
        <w:rPr>
          <w:sz w:val="28"/>
        </w:rPr>
      </w:pPr>
      <w:r>
        <w:rPr>
          <w:spacing w:val="-3"/>
          <w:sz w:val="28"/>
        </w:rPr>
        <w:t>《每种设备操作规则及安全注意事项》</w:t>
      </w:r>
      <w:r>
        <w:rPr>
          <w:sz w:val="28"/>
        </w:rPr>
        <w:t>GQKJ/C2/26</w:t>
      </w:r>
    </w:p>
    <w:p w14:paraId="24A20F0E">
      <w:pPr>
        <w:pStyle w:val="3"/>
        <w:numPr>
          <w:ilvl w:val="0"/>
          <w:numId w:val="20"/>
        </w:numPr>
        <w:tabs>
          <w:tab w:val="left" w:pos="1040"/>
        </w:tabs>
        <w:spacing w:before="51" w:after="0" w:line="240" w:lineRule="auto"/>
        <w:ind w:left="1040" w:right="0" w:hanging="284"/>
        <w:jc w:val="left"/>
      </w:pPr>
      <w:r>
        <w:t>质量记录</w:t>
      </w:r>
    </w:p>
    <w:p w14:paraId="7E24CB92">
      <w:pPr>
        <w:pStyle w:val="10"/>
        <w:numPr>
          <w:ilvl w:val="1"/>
          <w:numId w:val="20"/>
        </w:numPr>
        <w:tabs>
          <w:tab w:val="left" w:pos="1247"/>
        </w:tabs>
        <w:spacing w:before="73" w:after="0" w:line="240" w:lineRule="auto"/>
        <w:ind w:left="1246" w:right="0" w:hanging="491"/>
        <w:jc w:val="left"/>
        <w:rPr>
          <w:sz w:val="28"/>
        </w:rPr>
      </w:pPr>
      <w:r>
        <w:rPr>
          <w:spacing w:val="-3"/>
          <w:sz w:val="28"/>
        </w:rPr>
        <w:t xml:space="preserve">场地、设施、设备、耗材采购申请表 </w:t>
      </w:r>
      <w:r>
        <w:rPr>
          <w:sz w:val="28"/>
        </w:rPr>
        <w:t>GQKJ/C4/0601-1</w:t>
      </w:r>
    </w:p>
    <w:p w14:paraId="25B41DCF">
      <w:pPr>
        <w:pStyle w:val="10"/>
        <w:numPr>
          <w:ilvl w:val="1"/>
          <w:numId w:val="20"/>
        </w:numPr>
        <w:tabs>
          <w:tab w:val="left" w:pos="1247"/>
        </w:tabs>
        <w:spacing w:before="142" w:after="0" w:line="240" w:lineRule="auto"/>
        <w:ind w:left="1246" w:right="0" w:hanging="491"/>
        <w:jc w:val="left"/>
        <w:rPr>
          <w:sz w:val="28"/>
        </w:rPr>
      </w:pPr>
      <w:r>
        <w:rPr>
          <w:spacing w:val="-3"/>
          <w:sz w:val="28"/>
        </w:rPr>
        <w:t>场地、设施、设备、耗材使用部门数量验收单</w:t>
      </w:r>
    </w:p>
    <w:p w14:paraId="6D466FCB">
      <w:pPr>
        <w:pStyle w:val="4"/>
        <w:spacing w:before="141" w:line="333" w:lineRule="auto"/>
        <w:ind w:left="756" w:right="753"/>
      </w:pPr>
      <w:r>
        <w:t>GQKJ/C4/0601-26.3</w:t>
      </w:r>
      <w:r>
        <w:rPr>
          <w:spacing w:val="-10"/>
        </w:rPr>
        <w:t xml:space="preserve"> 场地、设施、设备、耗材使用部门质量验收单GQKJ/C4/0601-36.4 场地、设施、设备、耗材入库单GQKJ/C4/0601-4</w:t>
      </w:r>
    </w:p>
    <w:p w14:paraId="151FF4A8">
      <w:pPr>
        <w:pStyle w:val="10"/>
        <w:numPr>
          <w:ilvl w:val="1"/>
          <w:numId w:val="24"/>
        </w:numPr>
        <w:tabs>
          <w:tab w:val="left" w:pos="1247"/>
        </w:tabs>
        <w:spacing w:before="4" w:after="0" w:line="240" w:lineRule="auto"/>
        <w:ind w:left="1246" w:right="0" w:hanging="491"/>
        <w:jc w:val="left"/>
        <w:rPr>
          <w:sz w:val="28"/>
        </w:rPr>
      </w:pPr>
      <w:r>
        <w:rPr>
          <w:spacing w:val="-3"/>
          <w:sz w:val="28"/>
        </w:rPr>
        <w:t xml:space="preserve">场地、设施、设备、耗材入账明细表 </w:t>
      </w:r>
      <w:r>
        <w:rPr>
          <w:sz w:val="28"/>
        </w:rPr>
        <w:t>GQKJ/C4/0601-5</w:t>
      </w:r>
    </w:p>
    <w:p w14:paraId="3B4F7090">
      <w:pPr>
        <w:pStyle w:val="10"/>
        <w:numPr>
          <w:ilvl w:val="1"/>
          <w:numId w:val="24"/>
        </w:numPr>
        <w:tabs>
          <w:tab w:val="left" w:pos="1247"/>
        </w:tabs>
        <w:spacing w:before="140" w:after="0" w:line="333" w:lineRule="auto"/>
        <w:ind w:left="756" w:right="1735" w:firstLine="0"/>
        <w:jc w:val="left"/>
        <w:rPr>
          <w:sz w:val="28"/>
        </w:rPr>
      </w:pPr>
      <w:r>
        <w:rPr>
          <w:spacing w:val="-3"/>
          <w:sz w:val="28"/>
        </w:rPr>
        <w:t xml:space="preserve">场地、设施、设备、耗材内部交接单 </w:t>
      </w:r>
      <w:r>
        <w:rPr>
          <w:sz w:val="28"/>
        </w:rPr>
        <w:t>GQKJ/C4/0601-6 6.7</w:t>
      </w:r>
      <w:r>
        <w:rPr>
          <w:spacing w:val="-16"/>
          <w:sz w:val="28"/>
        </w:rPr>
        <w:t xml:space="preserve"> 出库单 </w:t>
      </w:r>
      <w:r>
        <w:rPr>
          <w:sz w:val="28"/>
        </w:rPr>
        <w:t>GQKJ/C4/0601-7</w:t>
      </w:r>
    </w:p>
    <w:p w14:paraId="4699A3FD">
      <w:pPr>
        <w:spacing w:after="0" w:line="333" w:lineRule="auto"/>
        <w:jc w:val="left"/>
        <w:rPr>
          <w:sz w:val="28"/>
        </w:rPr>
        <w:sectPr>
          <w:pgSz w:w="11910" w:h="16840"/>
          <w:pgMar w:top="1580" w:right="740" w:bottom="1680" w:left="1600" w:header="0" w:footer="1489" w:gutter="0"/>
          <w:cols w:space="720" w:num="1"/>
        </w:sectPr>
      </w:pPr>
    </w:p>
    <w:p w14:paraId="456AA033">
      <w:pPr>
        <w:pStyle w:val="4"/>
        <w:spacing w:before="9"/>
        <w:ind w:left="0"/>
        <w:rPr>
          <w:sz w:val="25"/>
        </w:rPr>
      </w:pPr>
    </w:p>
    <w:p w14:paraId="606C653D">
      <w:pPr>
        <w:pStyle w:val="10"/>
        <w:numPr>
          <w:ilvl w:val="1"/>
          <w:numId w:val="25"/>
        </w:numPr>
        <w:tabs>
          <w:tab w:val="left" w:pos="1247"/>
        </w:tabs>
        <w:spacing w:before="61" w:after="0" w:line="240" w:lineRule="auto"/>
        <w:ind w:left="1246" w:right="0" w:hanging="491"/>
        <w:jc w:val="left"/>
        <w:rPr>
          <w:sz w:val="28"/>
        </w:rPr>
      </w:pPr>
      <w:r>
        <w:rPr>
          <w:spacing w:val="-3"/>
          <w:sz w:val="28"/>
        </w:rPr>
        <w:t xml:space="preserve">实训材料、低值品、易耗品明细分类账 </w:t>
      </w:r>
      <w:r>
        <w:rPr>
          <w:sz w:val="28"/>
        </w:rPr>
        <w:t>GQKJ/C4/0601-8</w:t>
      </w:r>
    </w:p>
    <w:p w14:paraId="0A2BD7C1">
      <w:pPr>
        <w:pStyle w:val="10"/>
        <w:numPr>
          <w:ilvl w:val="1"/>
          <w:numId w:val="25"/>
        </w:numPr>
        <w:tabs>
          <w:tab w:val="left" w:pos="1247"/>
        </w:tabs>
        <w:spacing w:before="143" w:after="0" w:line="240" w:lineRule="auto"/>
        <w:ind w:left="1246" w:right="0" w:hanging="491"/>
        <w:jc w:val="left"/>
        <w:rPr>
          <w:sz w:val="28"/>
        </w:rPr>
      </w:pPr>
      <w:r>
        <w:rPr>
          <w:spacing w:val="-3"/>
          <w:sz w:val="28"/>
        </w:rPr>
        <w:t xml:space="preserve">供方评审记录表 </w:t>
      </w:r>
      <w:r>
        <w:rPr>
          <w:sz w:val="28"/>
        </w:rPr>
        <w:t>GQKJ/C4/0601-9</w:t>
      </w:r>
    </w:p>
    <w:p w14:paraId="2B95261A">
      <w:pPr>
        <w:pStyle w:val="10"/>
        <w:numPr>
          <w:ilvl w:val="1"/>
          <w:numId w:val="25"/>
        </w:numPr>
        <w:tabs>
          <w:tab w:val="left" w:pos="1458"/>
        </w:tabs>
        <w:spacing w:before="141" w:after="0" w:line="240" w:lineRule="auto"/>
        <w:ind w:left="1457" w:right="0" w:hanging="702"/>
        <w:jc w:val="left"/>
        <w:rPr>
          <w:sz w:val="28"/>
        </w:rPr>
      </w:pPr>
      <w:r>
        <w:rPr>
          <w:spacing w:val="5"/>
          <w:sz w:val="28"/>
        </w:rPr>
        <w:t>保管及使用记录表</w:t>
      </w:r>
      <w:r>
        <w:rPr>
          <w:sz w:val="28"/>
        </w:rPr>
        <w:t>GQKJ/C4/0601-10</w:t>
      </w:r>
    </w:p>
    <w:p w14:paraId="3EA97959">
      <w:pPr>
        <w:pStyle w:val="10"/>
        <w:numPr>
          <w:ilvl w:val="1"/>
          <w:numId w:val="25"/>
        </w:numPr>
        <w:tabs>
          <w:tab w:val="left" w:pos="1458"/>
        </w:tabs>
        <w:spacing w:before="140" w:after="0" w:line="240" w:lineRule="auto"/>
        <w:ind w:left="1457" w:right="0" w:hanging="702"/>
        <w:jc w:val="left"/>
        <w:rPr>
          <w:sz w:val="28"/>
        </w:rPr>
      </w:pPr>
      <w:r>
        <w:rPr>
          <w:spacing w:val="1"/>
          <w:sz w:val="28"/>
        </w:rPr>
        <w:t>实训材料、低值品、易耗品盘存表</w:t>
      </w:r>
      <w:r>
        <w:rPr>
          <w:sz w:val="28"/>
        </w:rPr>
        <w:t>GQKJ/C4/0601-11</w:t>
      </w:r>
    </w:p>
    <w:p w14:paraId="3AB45F15">
      <w:pPr>
        <w:spacing w:after="0" w:line="240" w:lineRule="auto"/>
        <w:jc w:val="left"/>
        <w:rPr>
          <w:sz w:val="28"/>
        </w:rPr>
        <w:sectPr>
          <w:pgSz w:w="11910" w:h="16840"/>
          <w:pgMar w:top="1580" w:right="740" w:bottom="1680" w:left="1600" w:header="0" w:footer="1489" w:gutter="0"/>
          <w:cols w:space="720" w:num="1"/>
        </w:sectPr>
      </w:pPr>
    </w:p>
    <w:p w14:paraId="42F91527">
      <w:pPr>
        <w:pStyle w:val="4"/>
        <w:spacing w:before="2"/>
        <w:ind w:left="0"/>
        <w:rPr>
          <w:sz w:val="21"/>
        </w:rPr>
      </w:pPr>
    </w:p>
    <w:p w14:paraId="685BF7C3">
      <w:pPr>
        <w:spacing w:after="0"/>
        <w:rPr>
          <w:sz w:val="21"/>
        </w:rPr>
        <w:sectPr>
          <w:pgSz w:w="11910" w:h="16840"/>
          <w:pgMar w:top="1580" w:right="740" w:bottom="1680" w:left="1600" w:header="0" w:footer="1489" w:gutter="0"/>
          <w:cols w:space="720" w:num="1"/>
        </w:sectPr>
      </w:pPr>
    </w:p>
    <w:p w14:paraId="501909B0">
      <w:pPr>
        <w:pStyle w:val="2"/>
        <w:numPr>
          <w:ilvl w:val="0"/>
          <w:numId w:val="2"/>
        </w:numPr>
        <w:tabs>
          <w:tab w:val="left" w:pos="498"/>
        </w:tabs>
        <w:spacing w:before="16" w:after="0" w:line="240" w:lineRule="auto"/>
        <w:ind w:left="497" w:right="0" w:hanging="301"/>
        <w:jc w:val="left"/>
        <w:rPr>
          <w:rFonts w:hint="eastAsia" w:ascii="微软雅黑" w:hAnsi="微软雅黑" w:eastAsia="微软雅黑"/>
        </w:rPr>
      </w:pPr>
      <w:bookmarkStart w:id="12" w:name="_bookmark11"/>
      <w:bookmarkEnd w:id="12"/>
      <w:bookmarkStart w:id="13" w:name="_bookmark11"/>
      <w:bookmarkEnd w:id="13"/>
      <w:r>
        <w:rPr>
          <w:rFonts w:hint="eastAsia" w:ascii="微软雅黑" w:hAnsi="微软雅黑" w:eastAsia="微软雅黑"/>
        </w:rPr>
        <w:t>职责篇</w:t>
      </w:r>
    </w:p>
    <w:p w14:paraId="16E19357">
      <w:pPr>
        <w:pStyle w:val="4"/>
        <w:spacing w:before="13"/>
        <w:ind w:left="0"/>
        <w:rPr>
          <w:rFonts w:ascii="微软雅黑"/>
          <w:sz w:val="39"/>
        </w:rPr>
      </w:pPr>
      <w:r>
        <w:br w:type="column"/>
      </w:r>
    </w:p>
    <w:p w14:paraId="634ED84D">
      <w:pPr>
        <w:spacing w:before="1"/>
        <w:ind w:left="197" w:right="0" w:firstLine="0"/>
        <w:jc w:val="left"/>
        <w:rPr>
          <w:rFonts w:hint="eastAsia" w:ascii="黑体" w:eastAsia="黑体"/>
          <w:sz w:val="32"/>
        </w:rPr>
      </w:pPr>
      <w:bookmarkStart w:id="14" w:name="_bookmark12"/>
      <w:bookmarkEnd w:id="14"/>
      <w:r>
        <w:rPr>
          <w:rFonts w:hint="eastAsia" w:ascii="黑体" w:eastAsia="黑体"/>
          <w:sz w:val="32"/>
        </w:rPr>
        <w:t>资产处处长岗位职责</w:t>
      </w:r>
    </w:p>
    <w:p w14:paraId="48C0716C">
      <w:pPr>
        <w:spacing w:after="0"/>
        <w:jc w:val="left"/>
        <w:rPr>
          <w:rFonts w:hint="eastAsia" w:ascii="黑体" w:eastAsia="黑体"/>
          <w:sz w:val="32"/>
        </w:rPr>
        <w:sectPr>
          <w:type w:val="continuous"/>
          <w:pgSz w:w="11910" w:h="16840"/>
          <w:pgMar w:top="1580" w:right="740" w:bottom="280" w:left="1600" w:header="720" w:footer="720" w:gutter="0"/>
          <w:cols w:equalWidth="0" w:num="2">
            <w:col w:w="1498" w:space="1548"/>
            <w:col w:w="6524"/>
          </w:cols>
        </w:sectPr>
      </w:pPr>
    </w:p>
    <w:p w14:paraId="64727546">
      <w:pPr>
        <w:pStyle w:val="4"/>
        <w:ind w:left="0"/>
        <w:rPr>
          <w:rFonts w:ascii="黑体"/>
          <w:sz w:val="20"/>
        </w:rPr>
      </w:pPr>
    </w:p>
    <w:p w14:paraId="354329E8">
      <w:pPr>
        <w:pStyle w:val="4"/>
        <w:ind w:left="0"/>
        <w:rPr>
          <w:rFonts w:ascii="黑体"/>
          <w:sz w:val="20"/>
        </w:rPr>
      </w:pPr>
    </w:p>
    <w:p w14:paraId="173F15B0">
      <w:pPr>
        <w:pStyle w:val="4"/>
        <w:spacing w:before="6"/>
        <w:ind w:left="0"/>
        <w:rPr>
          <w:rFonts w:ascii="黑体"/>
          <w:sz w:val="21"/>
        </w:rPr>
      </w:pPr>
    </w:p>
    <w:p w14:paraId="6CEAC210">
      <w:pPr>
        <w:spacing w:before="61" w:line="276" w:lineRule="auto"/>
        <w:ind w:left="756" w:right="6006" w:firstLine="0"/>
        <w:jc w:val="left"/>
        <w:rPr>
          <w:rFonts w:hint="eastAsia" w:ascii="微软雅黑" w:eastAsia="微软雅黑"/>
          <w:b/>
          <w:sz w:val="28"/>
        </w:rPr>
      </w:pPr>
      <w:r>
        <w:rPr>
          <w:sz w:val="28"/>
        </w:rPr>
        <w:t>上级主管：分管副校长</w:t>
      </w:r>
      <w:r>
        <w:rPr>
          <w:rFonts w:hint="eastAsia" w:ascii="微软雅黑" w:eastAsia="微软雅黑"/>
          <w:b/>
          <w:sz w:val="28"/>
        </w:rPr>
        <w:t>1 岗位职责</w:t>
      </w:r>
    </w:p>
    <w:p w14:paraId="0EDEC349">
      <w:pPr>
        <w:pStyle w:val="10"/>
        <w:numPr>
          <w:ilvl w:val="1"/>
          <w:numId w:val="26"/>
        </w:numPr>
        <w:tabs>
          <w:tab w:val="left" w:pos="1457"/>
          <w:tab w:val="left" w:pos="1458"/>
        </w:tabs>
        <w:spacing w:before="0" w:after="0" w:line="353" w:lineRule="exact"/>
        <w:ind w:left="1457" w:right="0" w:hanging="702"/>
        <w:jc w:val="left"/>
        <w:rPr>
          <w:sz w:val="28"/>
        </w:rPr>
      </w:pPr>
      <w:r>
        <w:rPr>
          <w:spacing w:val="-18"/>
          <w:sz w:val="28"/>
        </w:rPr>
        <w:t>负责处内的质量意识教育、监督和质量目标的建立、分解、落实。</w:t>
      </w:r>
    </w:p>
    <w:p w14:paraId="6D8510DD">
      <w:pPr>
        <w:pStyle w:val="10"/>
        <w:numPr>
          <w:ilvl w:val="1"/>
          <w:numId w:val="26"/>
        </w:numPr>
        <w:tabs>
          <w:tab w:val="left" w:pos="1457"/>
          <w:tab w:val="left" w:pos="1458"/>
        </w:tabs>
        <w:spacing w:before="141" w:after="0" w:line="240" w:lineRule="auto"/>
        <w:ind w:left="1457" w:right="0" w:hanging="702"/>
        <w:jc w:val="left"/>
        <w:rPr>
          <w:sz w:val="28"/>
        </w:rPr>
      </w:pPr>
      <w:r>
        <w:rPr>
          <w:spacing w:val="-3"/>
          <w:sz w:val="28"/>
        </w:rPr>
        <w:t>全面主持资产处工作，确保质量体系文件在本处的贯彻实施。</w:t>
      </w:r>
    </w:p>
    <w:p w14:paraId="1A42E146">
      <w:pPr>
        <w:pStyle w:val="10"/>
        <w:numPr>
          <w:ilvl w:val="1"/>
          <w:numId w:val="27"/>
        </w:numPr>
        <w:tabs>
          <w:tab w:val="left" w:pos="1457"/>
          <w:tab w:val="left" w:pos="1458"/>
        </w:tabs>
        <w:spacing w:before="143" w:after="0" w:line="333" w:lineRule="auto"/>
        <w:ind w:left="197" w:right="390" w:firstLine="559"/>
        <w:jc w:val="left"/>
        <w:rPr>
          <w:sz w:val="28"/>
        </w:rPr>
      </w:pPr>
      <w:r>
        <w:rPr>
          <w:spacing w:val="-13"/>
          <w:sz w:val="28"/>
        </w:rPr>
        <w:t>负责资产处的全面工作，组织实施全校固定资产的管理和无形资</w:t>
      </w:r>
      <w:r>
        <w:rPr>
          <w:spacing w:val="-5"/>
          <w:sz w:val="28"/>
        </w:rPr>
        <w:t>产的证照监管。</w:t>
      </w:r>
    </w:p>
    <w:p w14:paraId="4FC392AE">
      <w:pPr>
        <w:pStyle w:val="10"/>
        <w:numPr>
          <w:ilvl w:val="1"/>
          <w:numId w:val="27"/>
        </w:numPr>
        <w:tabs>
          <w:tab w:val="left" w:pos="1316"/>
        </w:tabs>
        <w:spacing w:before="1" w:after="0" w:line="336" w:lineRule="auto"/>
        <w:ind w:left="197" w:right="407" w:firstLine="559"/>
        <w:jc w:val="left"/>
        <w:rPr>
          <w:sz w:val="28"/>
        </w:rPr>
      </w:pPr>
      <w:r>
        <w:rPr>
          <w:spacing w:val="-3"/>
          <w:sz w:val="28"/>
        </w:rPr>
        <w:t>负责组织实施行政办公、教育教学、实验实训设备仪器的购置、</w:t>
      </w:r>
      <w:r>
        <w:rPr>
          <w:spacing w:val="-2"/>
          <w:sz w:val="28"/>
        </w:rPr>
        <w:t>验收工作。</w:t>
      </w:r>
    </w:p>
    <w:p w14:paraId="0DB45001">
      <w:pPr>
        <w:pStyle w:val="10"/>
        <w:numPr>
          <w:ilvl w:val="1"/>
          <w:numId w:val="27"/>
        </w:numPr>
        <w:tabs>
          <w:tab w:val="left" w:pos="1457"/>
          <w:tab w:val="left" w:pos="1458"/>
        </w:tabs>
        <w:spacing w:before="0" w:after="0" w:line="355" w:lineRule="exact"/>
        <w:ind w:left="1457" w:right="0" w:hanging="702"/>
        <w:jc w:val="left"/>
        <w:rPr>
          <w:sz w:val="28"/>
        </w:rPr>
      </w:pPr>
      <w:r>
        <w:rPr>
          <w:spacing w:val="-3"/>
          <w:sz w:val="28"/>
        </w:rPr>
        <w:t>负责组织全校资产清查等工作。</w:t>
      </w:r>
    </w:p>
    <w:p w14:paraId="42906DB2">
      <w:pPr>
        <w:pStyle w:val="10"/>
        <w:numPr>
          <w:ilvl w:val="1"/>
          <w:numId w:val="27"/>
        </w:numPr>
        <w:tabs>
          <w:tab w:val="left" w:pos="1457"/>
          <w:tab w:val="left" w:pos="1458"/>
        </w:tabs>
        <w:spacing w:before="140" w:after="0" w:line="240" w:lineRule="auto"/>
        <w:ind w:left="1457" w:right="0" w:hanging="702"/>
        <w:jc w:val="left"/>
        <w:rPr>
          <w:sz w:val="28"/>
        </w:rPr>
      </w:pPr>
      <w:r>
        <w:rPr>
          <w:spacing w:val="-3"/>
          <w:sz w:val="28"/>
        </w:rPr>
        <w:t>负责监督检查全校资产调配工作。</w:t>
      </w:r>
    </w:p>
    <w:p w14:paraId="4FE02F5F">
      <w:pPr>
        <w:pStyle w:val="10"/>
        <w:numPr>
          <w:ilvl w:val="1"/>
          <w:numId w:val="27"/>
        </w:numPr>
        <w:tabs>
          <w:tab w:val="left" w:pos="1247"/>
        </w:tabs>
        <w:spacing w:before="143" w:after="0" w:line="333" w:lineRule="auto"/>
        <w:ind w:left="197" w:right="195" w:firstLine="559"/>
        <w:jc w:val="left"/>
        <w:rPr>
          <w:sz w:val="28"/>
        </w:rPr>
      </w:pPr>
      <w:r>
        <w:rPr>
          <w:spacing w:val="-3"/>
          <w:sz w:val="28"/>
        </w:rPr>
        <w:t>负责学校新增专业的设施设备申报材料编写和组织实施设备采购、</w:t>
      </w:r>
      <w:r>
        <w:rPr>
          <w:spacing w:val="-2"/>
          <w:sz w:val="28"/>
        </w:rPr>
        <w:t>核验工作。</w:t>
      </w:r>
    </w:p>
    <w:p w14:paraId="3DB9082D">
      <w:pPr>
        <w:pStyle w:val="10"/>
        <w:numPr>
          <w:ilvl w:val="1"/>
          <w:numId w:val="27"/>
        </w:numPr>
        <w:tabs>
          <w:tab w:val="left" w:pos="1457"/>
          <w:tab w:val="left" w:pos="1458"/>
        </w:tabs>
        <w:spacing w:before="1" w:after="0" w:line="240" w:lineRule="auto"/>
        <w:ind w:left="1457" w:right="0" w:hanging="702"/>
        <w:jc w:val="left"/>
        <w:rPr>
          <w:sz w:val="28"/>
        </w:rPr>
      </w:pPr>
      <w:r>
        <w:rPr>
          <w:spacing w:val="-3"/>
          <w:sz w:val="28"/>
        </w:rPr>
        <w:t>负责资产仓库的检查工作。</w:t>
      </w:r>
    </w:p>
    <w:p w14:paraId="5B81C7BC">
      <w:pPr>
        <w:pStyle w:val="10"/>
        <w:numPr>
          <w:ilvl w:val="1"/>
          <w:numId w:val="27"/>
        </w:numPr>
        <w:tabs>
          <w:tab w:val="left" w:pos="1316"/>
        </w:tabs>
        <w:spacing w:before="143" w:after="0" w:line="240" w:lineRule="auto"/>
        <w:ind w:left="1316" w:right="0" w:hanging="560"/>
        <w:jc w:val="left"/>
        <w:rPr>
          <w:sz w:val="28"/>
        </w:rPr>
      </w:pPr>
      <w:r>
        <w:rPr>
          <w:spacing w:val="-3"/>
          <w:sz w:val="28"/>
        </w:rPr>
        <w:t>负责协助基建工程竣工的验收工作。</w:t>
      </w:r>
    </w:p>
    <w:p w14:paraId="24AECBA5">
      <w:pPr>
        <w:pStyle w:val="10"/>
        <w:numPr>
          <w:ilvl w:val="1"/>
          <w:numId w:val="27"/>
        </w:numPr>
        <w:tabs>
          <w:tab w:val="left" w:pos="1457"/>
          <w:tab w:val="left" w:pos="1458"/>
        </w:tabs>
        <w:spacing w:before="140" w:after="0" w:line="273" w:lineRule="auto"/>
        <w:ind w:left="756" w:right="4184" w:firstLine="0"/>
        <w:jc w:val="left"/>
        <w:rPr>
          <w:rFonts w:hint="eastAsia" w:ascii="微软雅黑" w:eastAsia="微软雅黑"/>
          <w:b/>
          <w:sz w:val="28"/>
        </w:rPr>
      </w:pPr>
      <w:r>
        <w:rPr>
          <w:spacing w:val="-3"/>
          <w:sz w:val="28"/>
        </w:rPr>
        <w:t>负责学校领导交办其他的事务。</w:t>
      </w:r>
      <w:r>
        <w:rPr>
          <w:rFonts w:hint="eastAsia" w:ascii="微软雅黑" w:eastAsia="微软雅黑"/>
          <w:b/>
          <w:spacing w:val="-3"/>
          <w:sz w:val="28"/>
        </w:rPr>
        <w:t>2</w:t>
      </w:r>
      <w:r>
        <w:rPr>
          <w:rFonts w:hint="eastAsia" w:ascii="微软雅黑" w:eastAsia="微软雅黑"/>
          <w:b/>
          <w:spacing w:val="10"/>
          <w:sz w:val="28"/>
        </w:rPr>
        <w:t xml:space="preserve"> 任职条件</w:t>
      </w:r>
    </w:p>
    <w:p w14:paraId="75558C94">
      <w:pPr>
        <w:pStyle w:val="10"/>
        <w:numPr>
          <w:ilvl w:val="1"/>
          <w:numId w:val="28"/>
        </w:numPr>
        <w:tabs>
          <w:tab w:val="left" w:pos="1457"/>
          <w:tab w:val="left" w:pos="1458"/>
        </w:tabs>
        <w:spacing w:before="4" w:after="0" w:line="240" w:lineRule="auto"/>
        <w:ind w:left="1457" w:right="0" w:hanging="702"/>
        <w:jc w:val="left"/>
        <w:rPr>
          <w:sz w:val="28"/>
        </w:rPr>
      </w:pPr>
      <w:r>
        <w:rPr>
          <w:spacing w:val="-3"/>
          <w:sz w:val="28"/>
        </w:rPr>
        <w:t>本科及以上学历并具有中级及以上技术职称。</w:t>
      </w:r>
    </w:p>
    <w:p w14:paraId="25BCBF33">
      <w:pPr>
        <w:pStyle w:val="10"/>
        <w:numPr>
          <w:ilvl w:val="1"/>
          <w:numId w:val="28"/>
        </w:numPr>
        <w:tabs>
          <w:tab w:val="left" w:pos="1457"/>
          <w:tab w:val="left" w:pos="1458"/>
        </w:tabs>
        <w:spacing w:before="140" w:after="0" w:line="240" w:lineRule="auto"/>
        <w:ind w:left="1457" w:right="0" w:hanging="702"/>
        <w:jc w:val="left"/>
        <w:rPr>
          <w:sz w:val="28"/>
        </w:rPr>
      </w:pPr>
      <w:r>
        <w:rPr>
          <w:spacing w:val="-3"/>
          <w:sz w:val="28"/>
        </w:rPr>
        <w:t>熟悉有关物资采购法规，熟练掌握资产的规章制度。</w:t>
      </w:r>
    </w:p>
    <w:p w14:paraId="52299ADF">
      <w:pPr>
        <w:pStyle w:val="10"/>
        <w:numPr>
          <w:ilvl w:val="1"/>
          <w:numId w:val="28"/>
        </w:numPr>
        <w:tabs>
          <w:tab w:val="left" w:pos="1457"/>
          <w:tab w:val="left" w:pos="1458"/>
        </w:tabs>
        <w:spacing w:before="141" w:after="0" w:line="276" w:lineRule="auto"/>
        <w:ind w:left="756" w:right="3066" w:firstLine="0"/>
        <w:jc w:val="left"/>
        <w:rPr>
          <w:rFonts w:hint="eastAsia" w:ascii="微软雅黑" w:eastAsia="微软雅黑"/>
          <w:b/>
          <w:sz w:val="28"/>
        </w:rPr>
      </w:pPr>
      <w:r>
        <w:rPr>
          <w:spacing w:val="-8"/>
          <w:sz w:val="28"/>
        </w:rPr>
        <w:t xml:space="preserve">从事学校教学与资产管理工作 </w:t>
      </w:r>
      <w:r>
        <w:rPr>
          <w:sz w:val="28"/>
        </w:rPr>
        <w:t>5</w:t>
      </w:r>
      <w:r>
        <w:rPr>
          <w:spacing w:val="-16"/>
          <w:sz w:val="28"/>
        </w:rPr>
        <w:t xml:space="preserve"> 年以上。</w:t>
      </w:r>
      <w:r>
        <w:rPr>
          <w:rFonts w:hint="eastAsia" w:ascii="微软雅黑" w:eastAsia="微软雅黑"/>
          <w:b/>
          <w:spacing w:val="-16"/>
          <w:sz w:val="28"/>
        </w:rPr>
        <w:t>3</w:t>
      </w:r>
      <w:r>
        <w:rPr>
          <w:rFonts w:hint="eastAsia" w:ascii="微软雅黑" w:eastAsia="微软雅黑"/>
          <w:b/>
          <w:spacing w:val="10"/>
          <w:sz w:val="28"/>
        </w:rPr>
        <w:t xml:space="preserve"> 替代关系</w:t>
      </w:r>
    </w:p>
    <w:p w14:paraId="38BD4703">
      <w:pPr>
        <w:pStyle w:val="4"/>
        <w:spacing w:line="353" w:lineRule="exact"/>
        <w:ind w:left="756"/>
      </w:pPr>
      <w:r>
        <w:t>本岗人员不在岗，由分管副校长替代。</w:t>
      </w:r>
    </w:p>
    <w:p w14:paraId="4EBA34A9">
      <w:pPr>
        <w:spacing w:after="0" w:line="353" w:lineRule="exact"/>
        <w:sectPr>
          <w:type w:val="continuous"/>
          <w:pgSz w:w="11910" w:h="16840"/>
          <w:pgMar w:top="1580" w:right="740" w:bottom="280" w:left="1600" w:header="720" w:footer="720" w:gutter="0"/>
          <w:cols w:space="720" w:num="1"/>
        </w:sectPr>
      </w:pPr>
    </w:p>
    <w:p w14:paraId="02844BBC">
      <w:pPr>
        <w:pStyle w:val="4"/>
        <w:spacing w:before="5"/>
        <w:ind w:left="0"/>
        <w:rPr>
          <w:sz w:val="25"/>
        </w:rPr>
      </w:pPr>
    </w:p>
    <w:p w14:paraId="601BA024">
      <w:pPr>
        <w:pStyle w:val="2"/>
        <w:ind w:right="197"/>
      </w:pPr>
      <w:bookmarkStart w:id="15" w:name="_bookmark13"/>
      <w:bookmarkEnd w:id="15"/>
      <w:r>
        <w:t>资产会计（兼质管员）岗位职责</w:t>
      </w:r>
    </w:p>
    <w:p w14:paraId="14494B8E">
      <w:pPr>
        <w:pStyle w:val="4"/>
        <w:ind w:left="0"/>
        <w:rPr>
          <w:rFonts w:ascii="黑体"/>
          <w:sz w:val="32"/>
        </w:rPr>
      </w:pPr>
    </w:p>
    <w:p w14:paraId="77EEBEB6">
      <w:pPr>
        <w:pStyle w:val="4"/>
        <w:spacing w:before="4"/>
        <w:ind w:left="0"/>
        <w:rPr>
          <w:rFonts w:ascii="黑体"/>
          <w:sz w:val="34"/>
        </w:rPr>
      </w:pPr>
    </w:p>
    <w:p w14:paraId="4A39A655">
      <w:pPr>
        <w:spacing w:before="0" w:line="276" w:lineRule="auto"/>
        <w:ind w:left="756" w:right="6006" w:firstLine="0"/>
        <w:jc w:val="left"/>
        <w:rPr>
          <w:rFonts w:hint="eastAsia" w:ascii="微软雅黑" w:eastAsia="微软雅黑"/>
          <w:b/>
          <w:sz w:val="28"/>
        </w:rPr>
      </w:pPr>
      <w:r>
        <w:rPr>
          <w:sz w:val="28"/>
        </w:rPr>
        <w:t>上级主管：资产处处长</w:t>
      </w:r>
      <w:r>
        <w:rPr>
          <w:rFonts w:hint="eastAsia" w:ascii="微软雅黑" w:eastAsia="微软雅黑"/>
          <w:b/>
          <w:sz w:val="28"/>
        </w:rPr>
        <w:t>1 岗位职责</w:t>
      </w:r>
    </w:p>
    <w:p w14:paraId="2870B9F0">
      <w:pPr>
        <w:pStyle w:val="4"/>
        <w:tabs>
          <w:tab w:val="left" w:pos="1457"/>
        </w:tabs>
        <w:spacing w:line="353" w:lineRule="exact"/>
        <w:ind w:left="756"/>
      </w:pPr>
      <w:r>
        <w:t>1.1</w:t>
      </w:r>
      <w:r>
        <w:tab/>
      </w:r>
      <w:r>
        <w:rPr>
          <w:spacing w:val="-3"/>
        </w:rPr>
        <w:t>负责学校固定资产管理系统的管理工作。</w:t>
      </w:r>
    </w:p>
    <w:p w14:paraId="152E8CFE">
      <w:pPr>
        <w:pStyle w:val="10"/>
        <w:numPr>
          <w:ilvl w:val="1"/>
          <w:numId w:val="29"/>
        </w:numPr>
        <w:tabs>
          <w:tab w:val="left" w:pos="1457"/>
          <w:tab w:val="left" w:pos="1458"/>
        </w:tabs>
        <w:spacing w:before="140" w:after="0" w:line="240" w:lineRule="auto"/>
        <w:ind w:left="1457" w:right="0" w:hanging="702"/>
        <w:jc w:val="left"/>
        <w:rPr>
          <w:sz w:val="28"/>
        </w:rPr>
      </w:pPr>
      <w:r>
        <w:rPr>
          <w:spacing w:val="-3"/>
          <w:sz w:val="28"/>
        </w:rPr>
        <w:t>负责学校教职工离职资产清查、移交工作。</w:t>
      </w:r>
    </w:p>
    <w:p w14:paraId="31E05934">
      <w:pPr>
        <w:pStyle w:val="10"/>
        <w:numPr>
          <w:ilvl w:val="1"/>
          <w:numId w:val="29"/>
        </w:numPr>
        <w:tabs>
          <w:tab w:val="left" w:pos="1457"/>
          <w:tab w:val="left" w:pos="1458"/>
        </w:tabs>
        <w:spacing w:before="143" w:after="0" w:line="240" w:lineRule="auto"/>
        <w:ind w:left="1457" w:right="0" w:hanging="702"/>
        <w:jc w:val="left"/>
        <w:rPr>
          <w:sz w:val="28"/>
        </w:rPr>
      </w:pPr>
      <w:r>
        <w:rPr>
          <w:spacing w:val="-3"/>
          <w:sz w:val="28"/>
        </w:rPr>
        <w:t>负责各部门调配和移交的资产录入固定资产管理系统。</w:t>
      </w:r>
    </w:p>
    <w:p w14:paraId="6D7BBBA2">
      <w:pPr>
        <w:pStyle w:val="10"/>
        <w:numPr>
          <w:ilvl w:val="1"/>
          <w:numId w:val="29"/>
        </w:numPr>
        <w:tabs>
          <w:tab w:val="left" w:pos="1457"/>
          <w:tab w:val="left" w:pos="1458"/>
        </w:tabs>
        <w:spacing w:before="141" w:after="0" w:line="333" w:lineRule="auto"/>
        <w:ind w:left="197" w:right="390" w:firstLine="559"/>
        <w:jc w:val="left"/>
        <w:rPr>
          <w:sz w:val="28"/>
        </w:rPr>
      </w:pPr>
      <w:r>
        <w:rPr>
          <w:spacing w:val="-11"/>
          <w:sz w:val="28"/>
        </w:rPr>
        <w:t>负责打印资产标签，协助资产管理科长进行资产标签的登记、贴</w:t>
      </w:r>
      <w:r>
        <w:rPr>
          <w:spacing w:val="-5"/>
          <w:sz w:val="28"/>
        </w:rPr>
        <w:t>标工作；负责协助资产管理科长进行资产调配和资产验收工作。</w:t>
      </w:r>
    </w:p>
    <w:p w14:paraId="493131A3">
      <w:pPr>
        <w:pStyle w:val="10"/>
        <w:numPr>
          <w:ilvl w:val="1"/>
          <w:numId w:val="29"/>
        </w:numPr>
        <w:tabs>
          <w:tab w:val="left" w:pos="1457"/>
          <w:tab w:val="left" w:pos="1458"/>
        </w:tabs>
        <w:spacing w:before="3" w:after="0" w:line="240" w:lineRule="auto"/>
        <w:ind w:left="1457" w:right="0" w:hanging="702"/>
        <w:jc w:val="left"/>
        <w:rPr>
          <w:sz w:val="28"/>
        </w:rPr>
      </w:pPr>
      <w:r>
        <w:rPr>
          <w:spacing w:val="-3"/>
          <w:sz w:val="28"/>
        </w:rPr>
        <w:t>负责协助资产管理科长对固定资产位置画黄线图。</w:t>
      </w:r>
    </w:p>
    <w:p w14:paraId="1C70B4D4">
      <w:pPr>
        <w:pStyle w:val="10"/>
        <w:numPr>
          <w:ilvl w:val="1"/>
          <w:numId w:val="29"/>
        </w:numPr>
        <w:tabs>
          <w:tab w:val="left" w:pos="1457"/>
          <w:tab w:val="left" w:pos="1458"/>
        </w:tabs>
        <w:spacing w:before="140" w:after="0" w:line="333" w:lineRule="auto"/>
        <w:ind w:left="197" w:right="390" w:firstLine="559"/>
        <w:jc w:val="left"/>
        <w:rPr>
          <w:sz w:val="28"/>
        </w:rPr>
      </w:pPr>
      <w:r>
        <w:rPr>
          <w:spacing w:val="-12"/>
          <w:sz w:val="28"/>
        </w:rPr>
        <w:t>负责根据入库单准确登帐，编制入库明细表，与财务进行月对账</w:t>
      </w:r>
      <w:r>
        <w:rPr>
          <w:spacing w:val="-6"/>
          <w:sz w:val="28"/>
        </w:rPr>
        <w:t>工作。</w:t>
      </w:r>
    </w:p>
    <w:p w14:paraId="0F78A259">
      <w:pPr>
        <w:pStyle w:val="10"/>
        <w:numPr>
          <w:ilvl w:val="1"/>
          <w:numId w:val="29"/>
        </w:numPr>
        <w:tabs>
          <w:tab w:val="left" w:pos="1457"/>
          <w:tab w:val="left" w:pos="1458"/>
        </w:tabs>
        <w:spacing w:before="4" w:after="0" w:line="333" w:lineRule="auto"/>
        <w:ind w:left="197" w:right="265" w:firstLine="559"/>
        <w:jc w:val="left"/>
        <w:rPr>
          <w:sz w:val="28"/>
        </w:rPr>
      </w:pPr>
      <w:r>
        <w:rPr>
          <w:spacing w:val="-3"/>
          <w:sz w:val="28"/>
        </w:rPr>
        <w:t>负责对固定资产分教学、教辅、后勤与行政资产编序号、分类， 依据固定资产编号、记账凭证号、原始材料、会计记账的固定资产入库单统计固定资产的名称、品牌、型号、规格、数量、单价、金额、保管人、保管部门、供应单位、核验人、鉴定人、盘点人进行统计。</w:t>
      </w:r>
    </w:p>
    <w:p w14:paraId="1859C18C">
      <w:pPr>
        <w:pStyle w:val="10"/>
        <w:numPr>
          <w:ilvl w:val="1"/>
          <w:numId w:val="29"/>
        </w:numPr>
        <w:tabs>
          <w:tab w:val="left" w:pos="1457"/>
          <w:tab w:val="left" w:pos="1458"/>
        </w:tabs>
        <w:spacing w:before="4" w:after="0" w:line="333" w:lineRule="auto"/>
        <w:ind w:left="197" w:right="252" w:firstLine="559"/>
        <w:jc w:val="left"/>
        <w:rPr>
          <w:sz w:val="28"/>
        </w:rPr>
      </w:pPr>
      <w:r>
        <w:rPr>
          <w:spacing w:val="-20"/>
          <w:sz w:val="28"/>
        </w:rPr>
        <w:t>负责对校舍分办公、教学、图书馆、实训室、住宅等用途分楼栋、</w:t>
      </w:r>
      <w:r>
        <w:rPr>
          <w:spacing w:val="-5"/>
          <w:sz w:val="28"/>
        </w:rPr>
        <w:t>楼层、房号进行编号。负责对宿舍内的资产进行统计。</w:t>
      </w:r>
    </w:p>
    <w:p w14:paraId="6B9D76CB">
      <w:pPr>
        <w:pStyle w:val="10"/>
        <w:numPr>
          <w:ilvl w:val="1"/>
          <w:numId w:val="29"/>
        </w:numPr>
        <w:tabs>
          <w:tab w:val="left" w:pos="1458"/>
        </w:tabs>
        <w:spacing w:before="4" w:after="0" w:line="333" w:lineRule="auto"/>
        <w:ind w:left="197" w:right="392" w:firstLine="559"/>
        <w:jc w:val="left"/>
        <w:rPr>
          <w:sz w:val="28"/>
        </w:rPr>
      </w:pPr>
      <w:r>
        <w:rPr>
          <w:spacing w:val="-12"/>
          <w:sz w:val="28"/>
        </w:rPr>
        <w:t>负责校园用电线路、饮用水线路、雨水线路、排污线路、网络线</w:t>
      </w:r>
      <w:r>
        <w:rPr>
          <w:spacing w:val="-5"/>
          <w:sz w:val="28"/>
        </w:rPr>
        <w:t>路、消防线路、监控线路分项编号统计。</w:t>
      </w:r>
    </w:p>
    <w:p w14:paraId="6FA9422F">
      <w:pPr>
        <w:pStyle w:val="10"/>
        <w:numPr>
          <w:ilvl w:val="1"/>
          <w:numId w:val="29"/>
        </w:numPr>
        <w:tabs>
          <w:tab w:val="left" w:pos="1388"/>
        </w:tabs>
        <w:spacing w:before="1" w:after="0" w:line="336" w:lineRule="auto"/>
        <w:ind w:left="197" w:right="390" w:firstLine="559"/>
        <w:jc w:val="left"/>
        <w:rPr>
          <w:sz w:val="28"/>
        </w:rPr>
      </w:pPr>
      <w:r>
        <w:rPr>
          <w:spacing w:val="-7"/>
          <w:sz w:val="28"/>
        </w:rPr>
        <w:t>负责办公室日常文件收发和管理工作。负责处内的质量体系文件</w:t>
      </w:r>
      <w:r>
        <w:rPr>
          <w:spacing w:val="-3"/>
          <w:sz w:val="28"/>
        </w:rPr>
        <w:t>收集整理。</w:t>
      </w:r>
    </w:p>
    <w:p w14:paraId="1642E247">
      <w:pPr>
        <w:pStyle w:val="10"/>
        <w:numPr>
          <w:ilvl w:val="1"/>
          <w:numId w:val="29"/>
        </w:numPr>
        <w:tabs>
          <w:tab w:val="left" w:pos="1458"/>
        </w:tabs>
        <w:spacing w:before="0" w:after="0" w:line="273" w:lineRule="auto"/>
        <w:ind w:left="756" w:right="4184" w:firstLine="0"/>
        <w:jc w:val="left"/>
        <w:rPr>
          <w:rFonts w:hint="eastAsia" w:ascii="微软雅黑" w:eastAsia="微软雅黑"/>
          <w:b/>
          <w:sz w:val="28"/>
        </w:rPr>
      </w:pPr>
      <w:r>
        <w:rPr>
          <w:spacing w:val="-3"/>
          <w:sz w:val="28"/>
        </w:rPr>
        <w:t>完成领导交办的其它相关工作。</w:t>
      </w:r>
      <w:r>
        <w:rPr>
          <w:rFonts w:hint="eastAsia" w:ascii="微软雅黑" w:eastAsia="微软雅黑"/>
          <w:b/>
          <w:spacing w:val="-3"/>
          <w:sz w:val="28"/>
        </w:rPr>
        <w:t>2</w:t>
      </w:r>
      <w:r>
        <w:rPr>
          <w:rFonts w:hint="eastAsia" w:ascii="微软雅黑" w:eastAsia="微软雅黑"/>
          <w:b/>
          <w:spacing w:val="10"/>
          <w:sz w:val="28"/>
        </w:rPr>
        <w:t xml:space="preserve"> 任职条件</w:t>
      </w:r>
    </w:p>
    <w:p w14:paraId="6859D828">
      <w:pPr>
        <w:pStyle w:val="10"/>
        <w:numPr>
          <w:ilvl w:val="1"/>
          <w:numId w:val="30"/>
        </w:numPr>
        <w:tabs>
          <w:tab w:val="left" w:pos="1457"/>
          <w:tab w:val="left" w:pos="1458"/>
        </w:tabs>
        <w:spacing w:before="0" w:after="0" w:line="240" w:lineRule="auto"/>
        <w:ind w:left="1457" w:right="0" w:hanging="702"/>
        <w:jc w:val="left"/>
        <w:rPr>
          <w:sz w:val="28"/>
        </w:rPr>
      </w:pPr>
      <w:r>
        <w:rPr>
          <w:spacing w:val="-3"/>
          <w:sz w:val="28"/>
        </w:rPr>
        <w:t>专科及以上学历并具有初级及以上技术职称。</w:t>
      </w:r>
    </w:p>
    <w:p w14:paraId="50DB58A6">
      <w:pPr>
        <w:spacing w:after="0" w:line="240" w:lineRule="auto"/>
        <w:jc w:val="left"/>
        <w:rPr>
          <w:sz w:val="28"/>
        </w:rPr>
        <w:sectPr>
          <w:footerReference r:id="rId9" w:type="default"/>
          <w:pgSz w:w="11910" w:h="16840"/>
          <w:pgMar w:top="1580" w:right="740" w:bottom="1680" w:left="1600" w:header="0" w:footer="1489" w:gutter="0"/>
          <w:pgNumType w:start="40"/>
          <w:cols w:space="720" w:num="1"/>
        </w:sectPr>
      </w:pPr>
    </w:p>
    <w:p w14:paraId="057D7E6C">
      <w:pPr>
        <w:pStyle w:val="4"/>
        <w:spacing w:before="9"/>
        <w:ind w:left="0"/>
        <w:rPr>
          <w:sz w:val="25"/>
        </w:rPr>
      </w:pPr>
    </w:p>
    <w:p w14:paraId="64A805A3">
      <w:pPr>
        <w:pStyle w:val="10"/>
        <w:numPr>
          <w:ilvl w:val="1"/>
          <w:numId w:val="30"/>
        </w:numPr>
        <w:tabs>
          <w:tab w:val="left" w:pos="1457"/>
          <w:tab w:val="left" w:pos="1458"/>
        </w:tabs>
        <w:spacing w:before="61" w:after="0" w:line="240" w:lineRule="auto"/>
        <w:ind w:left="1457" w:right="0" w:hanging="702"/>
        <w:jc w:val="left"/>
        <w:rPr>
          <w:sz w:val="28"/>
        </w:rPr>
      </w:pPr>
      <w:r>
        <w:rPr>
          <w:spacing w:val="-2"/>
          <w:sz w:val="28"/>
        </w:rPr>
        <w:t xml:space="preserve">具有 </w:t>
      </w:r>
      <w:r>
        <w:rPr>
          <w:sz w:val="28"/>
        </w:rPr>
        <w:t>5</w:t>
      </w:r>
      <w:r>
        <w:rPr>
          <w:spacing w:val="-3"/>
          <w:sz w:val="28"/>
        </w:rPr>
        <w:t xml:space="preserve"> 年以上资产管理工作经历。</w:t>
      </w:r>
    </w:p>
    <w:p w14:paraId="5E9ED09F">
      <w:pPr>
        <w:pStyle w:val="3"/>
        <w:tabs>
          <w:tab w:val="left" w:pos="1179"/>
        </w:tabs>
        <w:spacing w:before="54" w:line="240" w:lineRule="auto"/>
        <w:ind w:left="756"/>
        <w:jc w:val="left"/>
      </w:pPr>
      <w:r>
        <w:t>3</w:t>
      </w:r>
      <w:r>
        <w:tab/>
      </w:r>
      <w:r>
        <w:t>替代关系</w:t>
      </w:r>
    </w:p>
    <w:p w14:paraId="36792C0C">
      <w:pPr>
        <w:pStyle w:val="4"/>
        <w:spacing w:before="72"/>
        <w:ind w:left="756"/>
      </w:pPr>
      <w:r>
        <w:t>本岗人员不在岗，由资产管理科科长替代。</w:t>
      </w:r>
    </w:p>
    <w:p w14:paraId="5627922C">
      <w:pPr>
        <w:spacing w:after="0"/>
        <w:sectPr>
          <w:pgSz w:w="11910" w:h="16840"/>
          <w:pgMar w:top="1580" w:right="740" w:bottom="1680" w:left="1600" w:header="0" w:footer="1489" w:gutter="0"/>
          <w:cols w:space="720" w:num="1"/>
        </w:sectPr>
      </w:pPr>
    </w:p>
    <w:p w14:paraId="292DCB46">
      <w:pPr>
        <w:pStyle w:val="2"/>
        <w:spacing w:before="30"/>
        <w:ind w:left="2592"/>
        <w:jc w:val="left"/>
      </w:pPr>
      <w:bookmarkStart w:id="16" w:name="_bookmark14"/>
      <w:bookmarkEnd w:id="16"/>
      <w:r>
        <w:t>资产管理科科长岗位职责</w:t>
      </w:r>
    </w:p>
    <w:p w14:paraId="47747B16">
      <w:pPr>
        <w:pStyle w:val="4"/>
        <w:ind w:left="0"/>
        <w:rPr>
          <w:rFonts w:ascii="黑体"/>
          <w:sz w:val="32"/>
        </w:rPr>
      </w:pPr>
    </w:p>
    <w:p w14:paraId="53E489F0">
      <w:pPr>
        <w:pStyle w:val="4"/>
        <w:spacing w:before="3"/>
        <w:ind w:left="0"/>
        <w:rPr>
          <w:rFonts w:ascii="黑体"/>
          <w:sz w:val="23"/>
        </w:rPr>
      </w:pPr>
    </w:p>
    <w:p w14:paraId="494A852C">
      <w:pPr>
        <w:spacing w:before="0" w:line="273" w:lineRule="auto"/>
        <w:ind w:left="759" w:right="6003" w:firstLine="0"/>
        <w:jc w:val="left"/>
        <w:rPr>
          <w:rFonts w:hint="eastAsia" w:ascii="微软雅黑" w:eastAsia="微软雅黑"/>
          <w:b/>
          <w:sz w:val="28"/>
        </w:rPr>
      </w:pPr>
      <w:r>
        <w:rPr>
          <w:sz w:val="28"/>
        </w:rPr>
        <w:t>上级主管：资产处处长</w:t>
      </w:r>
      <w:r>
        <w:rPr>
          <w:rFonts w:hint="eastAsia" w:ascii="微软雅黑" w:eastAsia="微软雅黑"/>
          <w:b/>
          <w:sz w:val="28"/>
        </w:rPr>
        <w:t>1 岗位职责</w:t>
      </w:r>
    </w:p>
    <w:p w14:paraId="0056FC4F">
      <w:pPr>
        <w:pStyle w:val="10"/>
        <w:numPr>
          <w:ilvl w:val="1"/>
          <w:numId w:val="31"/>
        </w:numPr>
        <w:tabs>
          <w:tab w:val="left" w:pos="1459"/>
          <w:tab w:val="left" w:pos="1460"/>
        </w:tabs>
        <w:spacing w:before="1" w:after="0" w:line="240" w:lineRule="auto"/>
        <w:ind w:left="1460" w:right="0" w:hanging="701"/>
        <w:jc w:val="left"/>
        <w:rPr>
          <w:sz w:val="28"/>
        </w:rPr>
      </w:pPr>
      <w:r>
        <w:rPr>
          <w:spacing w:val="-3"/>
          <w:sz w:val="28"/>
        </w:rPr>
        <w:t>负责学校各类固定资产的调配工作。</w:t>
      </w:r>
    </w:p>
    <w:p w14:paraId="7C4F4C51">
      <w:pPr>
        <w:pStyle w:val="10"/>
        <w:numPr>
          <w:ilvl w:val="1"/>
          <w:numId w:val="31"/>
        </w:numPr>
        <w:tabs>
          <w:tab w:val="left" w:pos="1459"/>
          <w:tab w:val="left" w:pos="1460"/>
        </w:tabs>
        <w:spacing w:before="143" w:after="0" w:line="240" w:lineRule="auto"/>
        <w:ind w:left="1460" w:right="0" w:hanging="701"/>
        <w:jc w:val="left"/>
        <w:rPr>
          <w:sz w:val="28"/>
        </w:rPr>
      </w:pPr>
      <w:r>
        <w:rPr>
          <w:spacing w:val="-3"/>
          <w:sz w:val="28"/>
        </w:rPr>
        <w:t>负责固定资产存放具体位置画黄线。</w:t>
      </w:r>
    </w:p>
    <w:p w14:paraId="24A2DD23">
      <w:pPr>
        <w:pStyle w:val="10"/>
        <w:numPr>
          <w:ilvl w:val="1"/>
          <w:numId w:val="31"/>
        </w:numPr>
        <w:tabs>
          <w:tab w:val="left" w:pos="1459"/>
          <w:tab w:val="left" w:pos="1460"/>
        </w:tabs>
        <w:spacing w:before="140" w:after="0" w:line="333" w:lineRule="auto"/>
        <w:ind w:left="200" w:right="1103" w:firstLine="559"/>
        <w:jc w:val="left"/>
        <w:rPr>
          <w:sz w:val="28"/>
        </w:rPr>
      </w:pPr>
      <w:r>
        <w:rPr>
          <w:spacing w:val="-3"/>
          <w:sz w:val="28"/>
        </w:rPr>
        <w:t>负责落实资产管理，完成资产报损报废检查、分析总结资产调配执行情况。</w:t>
      </w:r>
    </w:p>
    <w:p w14:paraId="2AC0A54F">
      <w:pPr>
        <w:pStyle w:val="10"/>
        <w:numPr>
          <w:ilvl w:val="1"/>
          <w:numId w:val="31"/>
        </w:numPr>
        <w:tabs>
          <w:tab w:val="left" w:pos="1459"/>
          <w:tab w:val="left" w:pos="1460"/>
        </w:tabs>
        <w:spacing w:before="4" w:after="0" w:line="240" w:lineRule="auto"/>
        <w:ind w:left="1460" w:right="0" w:hanging="701"/>
        <w:jc w:val="left"/>
        <w:rPr>
          <w:sz w:val="28"/>
        </w:rPr>
      </w:pPr>
      <w:r>
        <w:rPr>
          <w:spacing w:val="-3"/>
          <w:sz w:val="28"/>
        </w:rPr>
        <w:t>负责检查是否有空闲资产，对空闲资产及时调配使用。</w:t>
      </w:r>
    </w:p>
    <w:p w14:paraId="4D0DB752">
      <w:pPr>
        <w:pStyle w:val="10"/>
        <w:numPr>
          <w:ilvl w:val="1"/>
          <w:numId w:val="31"/>
        </w:numPr>
        <w:tabs>
          <w:tab w:val="left" w:pos="1459"/>
          <w:tab w:val="left" w:pos="1460"/>
        </w:tabs>
        <w:spacing w:before="140" w:after="0" w:line="240" w:lineRule="auto"/>
        <w:ind w:left="1460" w:right="0" w:hanging="701"/>
        <w:jc w:val="left"/>
        <w:rPr>
          <w:sz w:val="28"/>
        </w:rPr>
      </w:pPr>
      <w:r>
        <w:rPr>
          <w:spacing w:val="-3"/>
          <w:sz w:val="28"/>
        </w:rPr>
        <w:t>负责组织资产验收，对固定资产贴标签。</w:t>
      </w:r>
    </w:p>
    <w:p w14:paraId="6A4CC5E4">
      <w:pPr>
        <w:pStyle w:val="10"/>
        <w:numPr>
          <w:ilvl w:val="1"/>
          <w:numId w:val="31"/>
        </w:numPr>
        <w:tabs>
          <w:tab w:val="left" w:pos="1459"/>
          <w:tab w:val="left" w:pos="1460"/>
        </w:tabs>
        <w:spacing w:before="141" w:after="0" w:line="240" w:lineRule="auto"/>
        <w:ind w:left="1460" w:right="0" w:hanging="701"/>
        <w:jc w:val="left"/>
        <w:rPr>
          <w:sz w:val="28"/>
        </w:rPr>
      </w:pPr>
      <w:r>
        <w:rPr>
          <w:spacing w:val="-3"/>
          <w:sz w:val="28"/>
        </w:rPr>
        <w:t>对设备维修报损组织专业工程师进行鉴定工作。</w:t>
      </w:r>
    </w:p>
    <w:p w14:paraId="50D96DBE">
      <w:pPr>
        <w:pStyle w:val="10"/>
        <w:numPr>
          <w:ilvl w:val="1"/>
          <w:numId w:val="31"/>
        </w:numPr>
        <w:tabs>
          <w:tab w:val="left" w:pos="1459"/>
          <w:tab w:val="left" w:pos="1460"/>
        </w:tabs>
        <w:spacing w:before="142" w:after="0" w:line="240" w:lineRule="auto"/>
        <w:ind w:left="1460" w:right="0" w:hanging="701"/>
        <w:jc w:val="left"/>
        <w:rPr>
          <w:sz w:val="28"/>
        </w:rPr>
      </w:pPr>
      <w:r>
        <w:rPr>
          <w:spacing w:val="-3"/>
          <w:sz w:val="28"/>
        </w:rPr>
        <w:t>负责组织、实施全校资产清查等工作。</w:t>
      </w:r>
    </w:p>
    <w:p w14:paraId="44459516">
      <w:pPr>
        <w:pStyle w:val="10"/>
        <w:numPr>
          <w:ilvl w:val="1"/>
          <w:numId w:val="31"/>
        </w:numPr>
        <w:tabs>
          <w:tab w:val="left" w:pos="1459"/>
          <w:tab w:val="left" w:pos="1460"/>
        </w:tabs>
        <w:spacing w:before="141" w:after="0" w:line="240" w:lineRule="auto"/>
        <w:ind w:left="1460" w:right="0" w:hanging="701"/>
        <w:jc w:val="left"/>
        <w:rPr>
          <w:sz w:val="28"/>
        </w:rPr>
      </w:pPr>
      <w:r>
        <w:rPr>
          <w:spacing w:val="-3"/>
          <w:sz w:val="28"/>
        </w:rPr>
        <w:t>负责管理后勤仓库，登记出入库情况。</w:t>
      </w:r>
    </w:p>
    <w:p w14:paraId="6DE0ED8A">
      <w:pPr>
        <w:pStyle w:val="10"/>
        <w:numPr>
          <w:ilvl w:val="1"/>
          <w:numId w:val="31"/>
        </w:numPr>
        <w:tabs>
          <w:tab w:val="left" w:pos="1459"/>
          <w:tab w:val="left" w:pos="1460"/>
        </w:tabs>
        <w:spacing w:before="140" w:after="0" w:line="240" w:lineRule="auto"/>
        <w:ind w:left="1460" w:right="0" w:hanging="701"/>
        <w:jc w:val="left"/>
        <w:rPr>
          <w:sz w:val="28"/>
        </w:rPr>
      </w:pPr>
      <w:r>
        <w:rPr>
          <w:spacing w:val="-3"/>
          <w:sz w:val="28"/>
        </w:rPr>
        <w:t>负责校园树木根据校园建设需要进行转移工作。</w:t>
      </w:r>
    </w:p>
    <w:p w14:paraId="3285C744">
      <w:pPr>
        <w:pStyle w:val="10"/>
        <w:numPr>
          <w:ilvl w:val="1"/>
          <w:numId w:val="31"/>
        </w:numPr>
        <w:tabs>
          <w:tab w:val="left" w:pos="1460"/>
        </w:tabs>
        <w:spacing w:before="143" w:after="0" w:line="240" w:lineRule="auto"/>
        <w:ind w:left="1460" w:right="0" w:hanging="701"/>
        <w:jc w:val="left"/>
        <w:rPr>
          <w:sz w:val="28"/>
        </w:rPr>
      </w:pPr>
      <w:r>
        <w:rPr>
          <w:spacing w:val="-3"/>
          <w:sz w:val="28"/>
        </w:rPr>
        <w:t>负责协助基建工程竣工的验收工作。</w:t>
      </w:r>
    </w:p>
    <w:p w14:paraId="3FDCC78A">
      <w:pPr>
        <w:pStyle w:val="10"/>
        <w:numPr>
          <w:ilvl w:val="1"/>
          <w:numId w:val="31"/>
        </w:numPr>
        <w:tabs>
          <w:tab w:val="left" w:pos="1460"/>
        </w:tabs>
        <w:spacing w:before="141" w:after="0" w:line="273" w:lineRule="auto"/>
        <w:ind w:left="759" w:right="4182" w:firstLine="0"/>
        <w:jc w:val="left"/>
        <w:rPr>
          <w:rFonts w:hint="eastAsia" w:ascii="微软雅黑" w:eastAsia="微软雅黑"/>
          <w:b/>
          <w:sz w:val="28"/>
        </w:rPr>
      </w:pPr>
      <w:r>
        <w:rPr>
          <w:spacing w:val="-3"/>
          <w:sz w:val="28"/>
        </w:rPr>
        <w:t>完成领导交办的其它相关工作。</w:t>
      </w:r>
      <w:r>
        <w:rPr>
          <w:rFonts w:hint="eastAsia" w:ascii="微软雅黑" w:eastAsia="微软雅黑"/>
          <w:b/>
          <w:spacing w:val="-3"/>
          <w:sz w:val="28"/>
        </w:rPr>
        <w:t>2</w:t>
      </w:r>
      <w:r>
        <w:rPr>
          <w:rFonts w:hint="eastAsia" w:ascii="微软雅黑" w:eastAsia="微软雅黑"/>
          <w:b/>
          <w:spacing w:val="10"/>
          <w:sz w:val="28"/>
        </w:rPr>
        <w:t xml:space="preserve"> 任职条件</w:t>
      </w:r>
    </w:p>
    <w:p w14:paraId="63A43C5D">
      <w:pPr>
        <w:pStyle w:val="10"/>
        <w:numPr>
          <w:ilvl w:val="1"/>
          <w:numId w:val="32"/>
        </w:numPr>
        <w:tabs>
          <w:tab w:val="left" w:pos="1459"/>
          <w:tab w:val="left" w:pos="1460"/>
        </w:tabs>
        <w:spacing w:before="3" w:after="0" w:line="240" w:lineRule="auto"/>
        <w:ind w:left="1460" w:right="0" w:hanging="701"/>
        <w:jc w:val="left"/>
        <w:rPr>
          <w:sz w:val="28"/>
        </w:rPr>
      </w:pPr>
      <w:r>
        <w:rPr>
          <w:spacing w:val="-3"/>
          <w:sz w:val="28"/>
        </w:rPr>
        <w:t>专科及以上学历并具有中级及以上技术职称。</w:t>
      </w:r>
    </w:p>
    <w:p w14:paraId="0191DA6E">
      <w:pPr>
        <w:pStyle w:val="10"/>
        <w:numPr>
          <w:ilvl w:val="1"/>
          <w:numId w:val="32"/>
        </w:numPr>
        <w:tabs>
          <w:tab w:val="left" w:pos="1459"/>
          <w:tab w:val="left" w:pos="1460"/>
        </w:tabs>
        <w:spacing w:before="140" w:after="0" w:line="240" w:lineRule="auto"/>
        <w:ind w:left="1460" w:right="0" w:hanging="701"/>
        <w:jc w:val="left"/>
        <w:rPr>
          <w:sz w:val="28"/>
        </w:rPr>
      </w:pPr>
      <w:r>
        <w:rPr>
          <w:spacing w:val="-1"/>
          <w:sz w:val="28"/>
        </w:rPr>
        <w:t xml:space="preserve">具有 </w:t>
      </w:r>
      <w:r>
        <w:rPr>
          <w:sz w:val="28"/>
        </w:rPr>
        <w:t>5</w:t>
      </w:r>
      <w:r>
        <w:rPr>
          <w:spacing w:val="-3"/>
          <w:sz w:val="28"/>
        </w:rPr>
        <w:t xml:space="preserve"> 年以上资产管理工作经历。</w:t>
      </w:r>
    </w:p>
    <w:p w14:paraId="45D42B72">
      <w:pPr>
        <w:pStyle w:val="10"/>
        <w:numPr>
          <w:ilvl w:val="1"/>
          <w:numId w:val="32"/>
        </w:numPr>
        <w:tabs>
          <w:tab w:val="left" w:pos="1459"/>
          <w:tab w:val="left" w:pos="1460"/>
        </w:tabs>
        <w:spacing w:before="141" w:after="0" w:line="276" w:lineRule="auto"/>
        <w:ind w:left="759" w:right="1662" w:firstLine="0"/>
        <w:jc w:val="left"/>
        <w:rPr>
          <w:rFonts w:hint="eastAsia" w:ascii="微软雅黑" w:eastAsia="微软雅黑"/>
          <w:b/>
          <w:sz w:val="28"/>
        </w:rPr>
      </w:pPr>
      <w:r>
        <w:rPr>
          <w:spacing w:val="-3"/>
          <w:sz w:val="28"/>
        </w:rPr>
        <w:t>熟悉有关物资采购法规，熟练掌握资产的规章制度。</w:t>
      </w:r>
      <w:r>
        <w:rPr>
          <w:rFonts w:hint="eastAsia" w:ascii="微软雅黑" w:eastAsia="微软雅黑"/>
          <w:b/>
          <w:spacing w:val="-3"/>
          <w:sz w:val="28"/>
        </w:rPr>
        <w:t>3</w:t>
      </w:r>
      <w:r>
        <w:rPr>
          <w:rFonts w:hint="eastAsia" w:ascii="微软雅黑" w:eastAsia="微软雅黑"/>
          <w:b/>
          <w:spacing w:val="10"/>
          <w:sz w:val="28"/>
        </w:rPr>
        <w:t xml:space="preserve"> 替代关系</w:t>
      </w:r>
    </w:p>
    <w:p w14:paraId="6F71B0FE">
      <w:pPr>
        <w:pStyle w:val="4"/>
        <w:spacing w:line="353" w:lineRule="exact"/>
        <w:ind w:left="759"/>
      </w:pPr>
      <w:r>
        <w:t>本岗人员不在岗，由资产处处长替代。</w:t>
      </w:r>
    </w:p>
    <w:p w14:paraId="25DBC4CD">
      <w:pPr>
        <w:spacing w:after="0" w:line="353" w:lineRule="exact"/>
        <w:sectPr>
          <w:footerReference r:id="rId10" w:type="default"/>
          <w:pgSz w:w="11910" w:h="16840"/>
          <w:pgMar w:top="1500" w:right="740" w:bottom="1260" w:left="1600" w:header="0" w:footer="1062" w:gutter="0"/>
          <w:pgNumType w:start="42"/>
          <w:cols w:space="720" w:num="1"/>
        </w:sectPr>
      </w:pPr>
    </w:p>
    <w:p w14:paraId="3073E2F4">
      <w:pPr>
        <w:pStyle w:val="2"/>
        <w:spacing w:before="30"/>
        <w:ind w:left="2592"/>
        <w:jc w:val="left"/>
      </w:pPr>
      <w:bookmarkStart w:id="17" w:name="_bookmark15"/>
      <w:bookmarkEnd w:id="17"/>
      <w:r>
        <w:t>资产采购科科长岗位职责</w:t>
      </w:r>
    </w:p>
    <w:p w14:paraId="05187718">
      <w:pPr>
        <w:pStyle w:val="4"/>
        <w:ind w:left="0"/>
        <w:rPr>
          <w:rFonts w:ascii="黑体"/>
          <w:sz w:val="32"/>
        </w:rPr>
      </w:pPr>
    </w:p>
    <w:p w14:paraId="3ED08237">
      <w:pPr>
        <w:pStyle w:val="4"/>
        <w:spacing w:before="3"/>
        <w:ind w:left="0"/>
        <w:rPr>
          <w:rFonts w:ascii="黑体"/>
          <w:sz w:val="23"/>
        </w:rPr>
      </w:pPr>
    </w:p>
    <w:p w14:paraId="59D8935F">
      <w:pPr>
        <w:spacing w:before="0" w:line="273" w:lineRule="auto"/>
        <w:ind w:left="759" w:right="6003" w:firstLine="0"/>
        <w:jc w:val="left"/>
        <w:rPr>
          <w:rFonts w:hint="eastAsia" w:ascii="微软雅黑" w:eastAsia="微软雅黑"/>
          <w:b/>
          <w:sz w:val="28"/>
        </w:rPr>
      </w:pPr>
      <w:r>
        <w:rPr>
          <w:sz w:val="28"/>
        </w:rPr>
        <w:t>上级主管：资产处处长</w:t>
      </w:r>
      <w:r>
        <w:rPr>
          <w:rFonts w:hint="eastAsia" w:ascii="微软雅黑" w:eastAsia="微软雅黑"/>
          <w:b/>
          <w:sz w:val="28"/>
        </w:rPr>
        <w:t>1 岗位职责</w:t>
      </w:r>
    </w:p>
    <w:p w14:paraId="54A2F3C5">
      <w:pPr>
        <w:pStyle w:val="10"/>
        <w:numPr>
          <w:ilvl w:val="1"/>
          <w:numId w:val="33"/>
        </w:numPr>
        <w:tabs>
          <w:tab w:val="left" w:pos="1459"/>
          <w:tab w:val="left" w:pos="1460"/>
        </w:tabs>
        <w:spacing w:before="1" w:after="0" w:line="240" w:lineRule="auto"/>
        <w:ind w:left="1460" w:right="0" w:hanging="701"/>
        <w:jc w:val="left"/>
        <w:rPr>
          <w:sz w:val="28"/>
        </w:rPr>
      </w:pPr>
      <w:r>
        <w:rPr>
          <w:spacing w:val="-3"/>
          <w:sz w:val="28"/>
        </w:rPr>
        <w:t>负责学校办公、教学教辅、后勤设备的购置工作。</w:t>
      </w:r>
    </w:p>
    <w:p w14:paraId="2B543707">
      <w:pPr>
        <w:pStyle w:val="10"/>
        <w:numPr>
          <w:ilvl w:val="1"/>
          <w:numId w:val="33"/>
        </w:numPr>
        <w:tabs>
          <w:tab w:val="left" w:pos="1459"/>
          <w:tab w:val="left" w:pos="1460"/>
        </w:tabs>
        <w:spacing w:before="143" w:after="0" w:line="240" w:lineRule="auto"/>
        <w:ind w:left="1460" w:right="0" w:hanging="701"/>
        <w:jc w:val="left"/>
        <w:rPr>
          <w:sz w:val="28"/>
        </w:rPr>
      </w:pPr>
      <w:r>
        <w:rPr>
          <w:spacing w:val="-3"/>
          <w:sz w:val="28"/>
        </w:rPr>
        <w:t>负责对固定资产及耗材建立学期标准价格。</w:t>
      </w:r>
    </w:p>
    <w:p w14:paraId="1FCA5B68">
      <w:pPr>
        <w:pStyle w:val="10"/>
        <w:numPr>
          <w:ilvl w:val="1"/>
          <w:numId w:val="33"/>
        </w:numPr>
        <w:tabs>
          <w:tab w:val="left" w:pos="1459"/>
          <w:tab w:val="left" w:pos="1460"/>
        </w:tabs>
        <w:spacing w:before="140" w:after="0" w:line="240" w:lineRule="auto"/>
        <w:ind w:left="1460" w:right="0" w:hanging="701"/>
        <w:jc w:val="left"/>
        <w:rPr>
          <w:sz w:val="28"/>
        </w:rPr>
      </w:pPr>
      <w:r>
        <w:rPr>
          <w:spacing w:val="-3"/>
          <w:sz w:val="28"/>
        </w:rPr>
        <w:t>负责固定资产的询价、比质比价工作。</w:t>
      </w:r>
    </w:p>
    <w:p w14:paraId="1A4AF271">
      <w:pPr>
        <w:pStyle w:val="10"/>
        <w:numPr>
          <w:ilvl w:val="1"/>
          <w:numId w:val="33"/>
        </w:numPr>
        <w:tabs>
          <w:tab w:val="left" w:pos="1459"/>
          <w:tab w:val="left" w:pos="1460"/>
        </w:tabs>
        <w:spacing w:before="141" w:after="0" w:line="240" w:lineRule="auto"/>
        <w:ind w:left="1460" w:right="0" w:hanging="701"/>
        <w:jc w:val="left"/>
        <w:rPr>
          <w:sz w:val="28"/>
        </w:rPr>
      </w:pPr>
      <w:r>
        <w:rPr>
          <w:spacing w:val="-3"/>
          <w:sz w:val="28"/>
        </w:rPr>
        <w:t>负责资产购置售后服务的协调监督。</w:t>
      </w:r>
    </w:p>
    <w:p w14:paraId="1EF3F692">
      <w:pPr>
        <w:pStyle w:val="10"/>
        <w:numPr>
          <w:ilvl w:val="1"/>
          <w:numId w:val="33"/>
        </w:numPr>
        <w:tabs>
          <w:tab w:val="left" w:pos="1459"/>
          <w:tab w:val="left" w:pos="1460"/>
        </w:tabs>
        <w:spacing w:before="142" w:after="0" w:line="240" w:lineRule="auto"/>
        <w:ind w:left="1460" w:right="0" w:hanging="701"/>
        <w:jc w:val="left"/>
        <w:rPr>
          <w:sz w:val="28"/>
        </w:rPr>
      </w:pPr>
      <w:r>
        <w:rPr>
          <w:spacing w:val="-3"/>
          <w:sz w:val="28"/>
        </w:rPr>
        <w:t>负责制定年度维修单项外包、内包年度协议书。</w:t>
      </w:r>
    </w:p>
    <w:p w14:paraId="29BD6688">
      <w:pPr>
        <w:pStyle w:val="10"/>
        <w:numPr>
          <w:ilvl w:val="1"/>
          <w:numId w:val="33"/>
        </w:numPr>
        <w:tabs>
          <w:tab w:val="left" w:pos="1459"/>
          <w:tab w:val="left" w:pos="1460"/>
        </w:tabs>
        <w:spacing w:before="141" w:after="0" w:line="273" w:lineRule="auto"/>
        <w:ind w:left="759" w:right="4182" w:firstLine="0"/>
        <w:jc w:val="left"/>
        <w:rPr>
          <w:rFonts w:hint="eastAsia" w:ascii="微软雅黑" w:eastAsia="微软雅黑"/>
          <w:b/>
          <w:sz w:val="28"/>
        </w:rPr>
      </w:pPr>
      <w:r>
        <w:rPr>
          <w:spacing w:val="-3"/>
          <w:sz w:val="28"/>
        </w:rPr>
        <w:t>完成领导交办的其它相关工作。</w:t>
      </w:r>
      <w:r>
        <w:rPr>
          <w:rFonts w:hint="eastAsia" w:ascii="微软雅黑" w:eastAsia="微软雅黑"/>
          <w:b/>
          <w:spacing w:val="-3"/>
          <w:sz w:val="28"/>
        </w:rPr>
        <w:t>2</w:t>
      </w:r>
      <w:r>
        <w:rPr>
          <w:rFonts w:hint="eastAsia" w:ascii="微软雅黑" w:eastAsia="微软雅黑"/>
          <w:b/>
          <w:spacing w:val="10"/>
          <w:sz w:val="28"/>
        </w:rPr>
        <w:t xml:space="preserve"> 任职条件</w:t>
      </w:r>
    </w:p>
    <w:p w14:paraId="273AFA1B">
      <w:pPr>
        <w:pStyle w:val="10"/>
        <w:numPr>
          <w:ilvl w:val="1"/>
          <w:numId w:val="34"/>
        </w:numPr>
        <w:tabs>
          <w:tab w:val="left" w:pos="1459"/>
          <w:tab w:val="left" w:pos="1460"/>
        </w:tabs>
        <w:spacing w:before="3" w:after="0" w:line="240" w:lineRule="auto"/>
        <w:ind w:left="1460" w:right="0" w:hanging="701"/>
        <w:jc w:val="left"/>
        <w:rPr>
          <w:sz w:val="28"/>
        </w:rPr>
      </w:pPr>
      <w:r>
        <w:rPr>
          <w:spacing w:val="-3"/>
          <w:sz w:val="28"/>
        </w:rPr>
        <w:t>专科及以上学历并具有中级及以上技术职称。</w:t>
      </w:r>
    </w:p>
    <w:p w14:paraId="04108372">
      <w:pPr>
        <w:pStyle w:val="10"/>
        <w:numPr>
          <w:ilvl w:val="1"/>
          <w:numId w:val="34"/>
        </w:numPr>
        <w:tabs>
          <w:tab w:val="left" w:pos="1459"/>
          <w:tab w:val="left" w:pos="1460"/>
        </w:tabs>
        <w:spacing w:before="141" w:after="0" w:line="240" w:lineRule="auto"/>
        <w:ind w:left="1460" w:right="0" w:hanging="701"/>
        <w:jc w:val="left"/>
        <w:rPr>
          <w:sz w:val="28"/>
        </w:rPr>
      </w:pPr>
      <w:r>
        <w:rPr>
          <w:spacing w:val="-1"/>
          <w:sz w:val="28"/>
        </w:rPr>
        <w:t xml:space="preserve">具有 </w:t>
      </w:r>
      <w:r>
        <w:rPr>
          <w:sz w:val="28"/>
        </w:rPr>
        <w:t>5</w:t>
      </w:r>
      <w:r>
        <w:rPr>
          <w:spacing w:val="-3"/>
          <w:sz w:val="28"/>
        </w:rPr>
        <w:t xml:space="preserve"> 年以上资产管理工作经历。</w:t>
      </w:r>
    </w:p>
    <w:p w14:paraId="4E768963">
      <w:pPr>
        <w:pStyle w:val="10"/>
        <w:numPr>
          <w:ilvl w:val="1"/>
          <w:numId w:val="34"/>
        </w:numPr>
        <w:tabs>
          <w:tab w:val="left" w:pos="1459"/>
          <w:tab w:val="left" w:pos="1460"/>
        </w:tabs>
        <w:spacing w:before="140" w:after="0" w:line="276" w:lineRule="auto"/>
        <w:ind w:left="759" w:right="1662" w:firstLine="0"/>
        <w:jc w:val="left"/>
        <w:rPr>
          <w:rFonts w:hint="eastAsia" w:ascii="微软雅黑" w:eastAsia="微软雅黑"/>
          <w:b/>
          <w:sz w:val="28"/>
        </w:rPr>
      </w:pPr>
      <w:r>
        <w:rPr>
          <w:spacing w:val="-3"/>
          <w:sz w:val="28"/>
        </w:rPr>
        <w:t>熟悉有关物资采购法规，熟练掌握资产的规章制度。</w:t>
      </w:r>
      <w:r>
        <w:rPr>
          <w:rFonts w:hint="eastAsia" w:ascii="微软雅黑" w:eastAsia="微软雅黑"/>
          <w:b/>
          <w:spacing w:val="-3"/>
          <w:sz w:val="28"/>
        </w:rPr>
        <w:t>3</w:t>
      </w:r>
      <w:r>
        <w:rPr>
          <w:rFonts w:hint="eastAsia" w:ascii="微软雅黑" w:eastAsia="微软雅黑"/>
          <w:b/>
          <w:spacing w:val="10"/>
          <w:sz w:val="28"/>
        </w:rPr>
        <w:t xml:space="preserve"> 替代关系</w:t>
      </w:r>
    </w:p>
    <w:p w14:paraId="5D1307EF">
      <w:pPr>
        <w:pStyle w:val="4"/>
        <w:spacing w:line="353" w:lineRule="exact"/>
        <w:ind w:left="759"/>
      </w:pPr>
      <w:r>
        <w:t>本岗人员不在岗，由资产处处长替代。</w:t>
      </w:r>
    </w:p>
    <w:p w14:paraId="249F359E">
      <w:pPr>
        <w:spacing w:after="0" w:line="353" w:lineRule="exact"/>
        <w:sectPr>
          <w:pgSz w:w="11910" w:h="16840"/>
          <w:pgMar w:top="1500" w:right="740" w:bottom="1260" w:left="1600" w:header="0" w:footer="1062" w:gutter="0"/>
          <w:cols w:space="720" w:num="1"/>
        </w:sectPr>
      </w:pPr>
    </w:p>
    <w:p w14:paraId="74B20A43">
      <w:pPr>
        <w:pStyle w:val="2"/>
        <w:spacing w:before="30"/>
        <w:ind w:left="2912"/>
        <w:jc w:val="left"/>
      </w:pPr>
      <w:bookmarkStart w:id="18" w:name="_bookmark16"/>
      <w:bookmarkEnd w:id="18"/>
      <w:r>
        <w:t>资产开票员岗位职责</w:t>
      </w:r>
    </w:p>
    <w:p w14:paraId="58A7D65A">
      <w:pPr>
        <w:pStyle w:val="4"/>
        <w:ind w:left="0"/>
        <w:rPr>
          <w:rFonts w:ascii="黑体"/>
          <w:sz w:val="32"/>
        </w:rPr>
      </w:pPr>
    </w:p>
    <w:p w14:paraId="53CEA80B">
      <w:pPr>
        <w:pStyle w:val="4"/>
        <w:spacing w:before="6"/>
        <w:ind w:left="0"/>
        <w:rPr>
          <w:rFonts w:ascii="黑体"/>
          <w:sz w:val="34"/>
        </w:rPr>
      </w:pPr>
    </w:p>
    <w:p w14:paraId="065A0615">
      <w:pPr>
        <w:spacing w:before="0" w:line="273" w:lineRule="auto"/>
        <w:ind w:left="759" w:right="6003" w:firstLine="0"/>
        <w:jc w:val="both"/>
        <w:rPr>
          <w:rFonts w:hint="eastAsia" w:ascii="微软雅黑" w:eastAsia="微软雅黑"/>
          <w:b/>
          <w:sz w:val="28"/>
        </w:rPr>
      </w:pPr>
      <w:r>
        <w:rPr>
          <w:sz w:val="28"/>
        </w:rPr>
        <w:t>上级主管：资产处处长</w:t>
      </w:r>
      <w:r>
        <w:rPr>
          <w:rFonts w:hint="eastAsia" w:ascii="微软雅黑" w:eastAsia="微软雅黑"/>
          <w:b/>
          <w:sz w:val="28"/>
        </w:rPr>
        <w:t>1 岗位职责</w:t>
      </w:r>
    </w:p>
    <w:p w14:paraId="7E5A08C1">
      <w:pPr>
        <w:pStyle w:val="10"/>
        <w:numPr>
          <w:ilvl w:val="1"/>
          <w:numId w:val="35"/>
        </w:numPr>
        <w:tabs>
          <w:tab w:val="left" w:pos="1460"/>
        </w:tabs>
        <w:spacing w:before="1" w:after="0" w:line="333" w:lineRule="auto"/>
        <w:ind w:left="200" w:right="1057" w:firstLine="559"/>
        <w:jc w:val="both"/>
        <w:rPr>
          <w:sz w:val="28"/>
        </w:rPr>
      </w:pPr>
      <w:r>
        <w:rPr>
          <w:spacing w:val="-3"/>
          <w:sz w:val="28"/>
        </w:rPr>
        <w:t>负责根据学校校长终审的合同原件、固定资产项目质量、</w:t>
      </w:r>
      <w:r>
        <w:rPr>
          <w:spacing w:val="-8"/>
          <w:sz w:val="28"/>
        </w:rPr>
        <w:t>数量预验收单原件进行现场验收数量、验收标明外观、质量后，开具</w:t>
      </w:r>
      <w:r>
        <w:rPr>
          <w:spacing w:val="-12"/>
          <w:sz w:val="28"/>
        </w:rPr>
        <w:t>固定资产入库单，在质量、数量预验收单和合同原件上加盖入库单号</w:t>
      </w:r>
      <w:r>
        <w:rPr>
          <w:spacing w:val="-5"/>
          <w:sz w:val="28"/>
        </w:rPr>
        <w:t>码章，记入库单号码。</w:t>
      </w:r>
    </w:p>
    <w:p w14:paraId="4474548D">
      <w:pPr>
        <w:pStyle w:val="10"/>
        <w:numPr>
          <w:ilvl w:val="1"/>
          <w:numId w:val="35"/>
        </w:numPr>
        <w:tabs>
          <w:tab w:val="left" w:pos="1460"/>
        </w:tabs>
        <w:spacing w:before="7" w:after="0" w:line="333" w:lineRule="auto"/>
        <w:ind w:left="200" w:right="918" w:firstLine="559"/>
        <w:jc w:val="both"/>
        <w:rPr>
          <w:sz w:val="28"/>
        </w:rPr>
      </w:pPr>
      <w:r>
        <w:rPr>
          <w:spacing w:val="-9"/>
          <w:sz w:val="28"/>
        </w:rPr>
        <w:t xml:space="preserve">负责学校固定资产使用的耗材验收、对物品验收后做标识， </w:t>
      </w:r>
      <w:r>
        <w:rPr>
          <w:spacing w:val="-3"/>
          <w:sz w:val="28"/>
        </w:rPr>
        <w:t>开具维修材料入库单、维修材料出库单。</w:t>
      </w:r>
    </w:p>
    <w:p w14:paraId="312F1368">
      <w:pPr>
        <w:pStyle w:val="10"/>
        <w:numPr>
          <w:ilvl w:val="1"/>
          <w:numId w:val="35"/>
        </w:numPr>
        <w:tabs>
          <w:tab w:val="left" w:pos="1459"/>
          <w:tab w:val="left" w:pos="1460"/>
        </w:tabs>
        <w:spacing w:before="1" w:after="0" w:line="333" w:lineRule="auto"/>
        <w:ind w:left="200" w:right="963" w:firstLine="559"/>
        <w:jc w:val="left"/>
        <w:rPr>
          <w:sz w:val="28"/>
        </w:rPr>
      </w:pPr>
      <w:r>
        <w:rPr>
          <w:spacing w:val="-3"/>
          <w:sz w:val="28"/>
        </w:rPr>
        <w:t xml:space="preserve">负责根据校长终审的合同原件、维修申请材料明细单、凭维修验收单和已旧换新废料开具材料出库单，开具固定资产入库单， </w:t>
      </w:r>
      <w:r>
        <w:rPr>
          <w:spacing w:val="-11"/>
          <w:sz w:val="28"/>
        </w:rPr>
        <w:t>在质量、数量预验收单和合同原件上加盖入库单号码章，记入库单号码。</w:t>
      </w:r>
    </w:p>
    <w:p w14:paraId="3118A961">
      <w:pPr>
        <w:pStyle w:val="10"/>
        <w:numPr>
          <w:ilvl w:val="1"/>
          <w:numId w:val="35"/>
        </w:numPr>
        <w:tabs>
          <w:tab w:val="left" w:pos="1459"/>
          <w:tab w:val="left" w:pos="1460"/>
        </w:tabs>
        <w:spacing w:before="7" w:after="0" w:line="240" w:lineRule="auto"/>
        <w:ind w:left="1460" w:right="0" w:hanging="701"/>
        <w:jc w:val="left"/>
        <w:rPr>
          <w:sz w:val="28"/>
        </w:rPr>
      </w:pPr>
      <w:r>
        <w:rPr>
          <w:spacing w:val="-3"/>
          <w:sz w:val="28"/>
        </w:rPr>
        <w:t>负责协助基建验收工作。</w:t>
      </w:r>
    </w:p>
    <w:p w14:paraId="0070650F">
      <w:pPr>
        <w:pStyle w:val="10"/>
        <w:numPr>
          <w:ilvl w:val="1"/>
          <w:numId w:val="35"/>
        </w:numPr>
        <w:tabs>
          <w:tab w:val="left" w:pos="1459"/>
          <w:tab w:val="left" w:pos="1460"/>
        </w:tabs>
        <w:spacing w:before="140" w:after="0" w:line="273" w:lineRule="auto"/>
        <w:ind w:left="759" w:right="4182" w:firstLine="0"/>
        <w:jc w:val="left"/>
        <w:rPr>
          <w:rFonts w:hint="eastAsia" w:ascii="微软雅黑" w:eastAsia="微软雅黑"/>
          <w:b/>
          <w:sz w:val="28"/>
        </w:rPr>
      </w:pPr>
      <w:r>
        <w:rPr>
          <w:spacing w:val="-3"/>
          <w:sz w:val="28"/>
        </w:rPr>
        <w:t>完成领导交办的其它相关工作。</w:t>
      </w:r>
      <w:r>
        <w:rPr>
          <w:rFonts w:hint="eastAsia" w:ascii="微软雅黑" w:eastAsia="微软雅黑"/>
          <w:b/>
          <w:spacing w:val="-3"/>
          <w:sz w:val="28"/>
        </w:rPr>
        <w:t>2</w:t>
      </w:r>
      <w:r>
        <w:rPr>
          <w:rFonts w:hint="eastAsia" w:ascii="微软雅黑" w:eastAsia="微软雅黑"/>
          <w:b/>
          <w:spacing w:val="10"/>
          <w:sz w:val="28"/>
        </w:rPr>
        <w:t xml:space="preserve"> 任职条件</w:t>
      </w:r>
    </w:p>
    <w:p w14:paraId="7A0206DB">
      <w:pPr>
        <w:pStyle w:val="10"/>
        <w:numPr>
          <w:ilvl w:val="1"/>
          <w:numId w:val="36"/>
        </w:numPr>
        <w:tabs>
          <w:tab w:val="left" w:pos="1459"/>
          <w:tab w:val="left" w:pos="1460"/>
        </w:tabs>
        <w:spacing w:before="4" w:after="0" w:line="240" w:lineRule="auto"/>
        <w:ind w:left="1460" w:right="0" w:hanging="701"/>
        <w:jc w:val="left"/>
        <w:rPr>
          <w:sz w:val="28"/>
        </w:rPr>
      </w:pPr>
      <w:r>
        <w:rPr>
          <w:spacing w:val="-3"/>
          <w:sz w:val="28"/>
        </w:rPr>
        <w:t>专科及以上学历并具有初级及以上技术职称。</w:t>
      </w:r>
    </w:p>
    <w:p w14:paraId="34C242AE">
      <w:pPr>
        <w:pStyle w:val="10"/>
        <w:numPr>
          <w:ilvl w:val="1"/>
          <w:numId w:val="36"/>
        </w:numPr>
        <w:tabs>
          <w:tab w:val="left" w:pos="1459"/>
          <w:tab w:val="left" w:pos="1460"/>
        </w:tabs>
        <w:spacing w:before="140" w:after="0" w:line="273" w:lineRule="auto"/>
        <w:ind w:left="759" w:right="3764" w:firstLine="0"/>
        <w:jc w:val="left"/>
        <w:rPr>
          <w:rFonts w:hint="eastAsia" w:ascii="微软雅黑" w:eastAsia="微软雅黑"/>
          <w:b/>
          <w:sz w:val="28"/>
        </w:rPr>
      </w:pPr>
      <w:r>
        <w:rPr>
          <w:sz w:val="28"/>
        </w:rPr>
        <w:t>具有 5</w:t>
      </w:r>
      <w:r>
        <w:rPr>
          <w:spacing w:val="-3"/>
          <w:sz w:val="28"/>
        </w:rPr>
        <w:t xml:space="preserve"> 年以上资产管理工作经历。</w:t>
      </w:r>
      <w:r>
        <w:rPr>
          <w:rFonts w:hint="eastAsia" w:ascii="微软雅黑" w:eastAsia="微软雅黑"/>
          <w:b/>
          <w:spacing w:val="-3"/>
          <w:sz w:val="28"/>
        </w:rPr>
        <w:t>3</w:t>
      </w:r>
      <w:r>
        <w:rPr>
          <w:rFonts w:hint="eastAsia" w:ascii="微软雅黑" w:eastAsia="微软雅黑"/>
          <w:b/>
          <w:spacing w:val="10"/>
          <w:sz w:val="28"/>
        </w:rPr>
        <w:t xml:space="preserve"> 替代关系</w:t>
      </w:r>
    </w:p>
    <w:p w14:paraId="2943C878">
      <w:pPr>
        <w:pStyle w:val="4"/>
        <w:spacing w:before="4"/>
        <w:ind w:left="759"/>
      </w:pPr>
      <w:r>
        <w:t>本岗人员不在岗，由资产处会计替代。</w:t>
      </w:r>
    </w:p>
    <w:p w14:paraId="7B50D346">
      <w:pPr>
        <w:spacing w:after="0"/>
        <w:sectPr>
          <w:pgSz w:w="11910" w:h="16840"/>
          <w:pgMar w:top="1500" w:right="740" w:bottom="1260" w:left="1600" w:header="0" w:footer="1062" w:gutter="0"/>
          <w:cols w:space="720" w:num="1"/>
        </w:sectPr>
      </w:pPr>
    </w:p>
    <w:p w14:paraId="66B74F62">
      <w:pPr>
        <w:pStyle w:val="2"/>
        <w:numPr>
          <w:ilvl w:val="0"/>
          <w:numId w:val="2"/>
        </w:numPr>
        <w:tabs>
          <w:tab w:val="left" w:pos="500"/>
        </w:tabs>
        <w:spacing w:before="0" w:after="0" w:line="240" w:lineRule="auto"/>
        <w:ind w:left="500" w:right="0" w:hanging="300"/>
        <w:jc w:val="left"/>
      </w:pPr>
      <w:bookmarkStart w:id="19" w:name="_bookmark17"/>
      <w:bookmarkEnd w:id="19"/>
      <w:bookmarkStart w:id="20" w:name="_bookmark17"/>
      <w:bookmarkEnd w:id="20"/>
      <w:r>
        <w:rPr>
          <w:spacing w:val="-7"/>
        </w:rPr>
        <w:t>流程篇</w:t>
      </w:r>
    </w:p>
    <w:p w14:paraId="7346AD78">
      <w:pPr>
        <w:pStyle w:val="4"/>
        <w:ind w:left="0"/>
        <w:rPr>
          <w:rFonts w:ascii="黑体"/>
          <w:sz w:val="32"/>
        </w:rPr>
      </w:pPr>
      <w:r>
        <w:br w:type="column"/>
      </w:r>
    </w:p>
    <w:p w14:paraId="731D9068">
      <w:pPr>
        <w:pStyle w:val="4"/>
        <w:spacing w:before="12"/>
        <w:ind w:left="0"/>
        <w:rPr>
          <w:rFonts w:ascii="黑体"/>
        </w:rPr>
      </w:pPr>
    </w:p>
    <w:p w14:paraId="452B97B0">
      <w:pPr>
        <w:spacing w:before="0" w:line="189" w:lineRule="auto"/>
        <w:ind w:left="133" w:right="2800" w:firstLine="0"/>
        <w:jc w:val="left"/>
        <w:rPr>
          <w:rFonts w:hint="eastAsia" w:ascii="黑体" w:eastAsia="黑体"/>
          <w:sz w:val="32"/>
        </w:rPr>
      </w:pPr>
      <w:bookmarkStart w:id="21" w:name="_bookmark18"/>
      <w:bookmarkEnd w:id="21"/>
      <w:r>
        <w:rPr>
          <w:rFonts w:hint="eastAsia" w:ascii="黑体" w:eastAsia="黑体"/>
          <w:sz w:val="32"/>
        </w:rPr>
        <w:t>九江科技职业大学零星采购审批流程图</w:t>
      </w:r>
    </w:p>
    <w:p w14:paraId="014DF7F3">
      <w:pPr>
        <w:spacing w:after="0" w:line="189" w:lineRule="auto"/>
        <w:jc w:val="left"/>
        <w:rPr>
          <w:rFonts w:hint="eastAsia" w:ascii="黑体" w:eastAsia="黑体"/>
          <w:sz w:val="32"/>
        </w:rPr>
        <w:sectPr>
          <w:footerReference r:id="rId11" w:type="default"/>
          <w:pgSz w:w="11910" w:h="16840"/>
          <w:pgMar w:top="1440" w:right="740" w:bottom="280" w:left="1600" w:header="0" w:footer="0" w:gutter="0"/>
          <w:cols w:equalWidth="0" w:num="2">
            <w:col w:w="1460" w:space="40"/>
            <w:col w:w="8070"/>
          </w:cols>
        </w:sectPr>
      </w:pPr>
    </w:p>
    <w:p w14:paraId="15CB7409">
      <w:pPr>
        <w:pStyle w:val="4"/>
        <w:ind w:left="0"/>
        <w:rPr>
          <w:rFonts w:ascii="黑体"/>
          <w:sz w:val="20"/>
        </w:rPr>
      </w:pPr>
      <w:r>
        <w:pict>
          <v:shape id="_x0000_s1027" o:spid="_x0000_s1027" o:spt="202" type="#_x0000_t202" style="position:absolute;left:0pt;margin-left:282.8pt;margin-top:778.8pt;height:9pt;width:29.5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05AFAC0">
                  <w:pPr>
                    <w:spacing w:before="0" w:line="180" w:lineRule="exact"/>
                    <w:ind w:left="0" w:right="0" w:firstLine="0"/>
                    <w:jc w:val="left"/>
                    <w:rPr>
                      <w:rFonts w:ascii="Calibri" w:hAnsi="Calibri"/>
                      <w:sz w:val="18"/>
                    </w:rPr>
                  </w:pPr>
                  <w:r>
                    <w:rPr>
                      <w:rFonts w:ascii="Calibri" w:hAnsi="Calibri"/>
                      <w:sz w:val="18"/>
                    </w:rPr>
                    <w:t>— 45 —</w:t>
                  </w:r>
                </w:p>
              </w:txbxContent>
            </v:textbox>
          </v:shape>
        </w:pict>
      </w:r>
    </w:p>
    <w:p w14:paraId="64B78219">
      <w:pPr>
        <w:pStyle w:val="4"/>
        <w:ind w:left="0"/>
        <w:rPr>
          <w:rFonts w:ascii="黑体"/>
          <w:sz w:val="20"/>
        </w:rPr>
      </w:pPr>
    </w:p>
    <w:p w14:paraId="79C9DEDD">
      <w:pPr>
        <w:pStyle w:val="4"/>
        <w:ind w:left="0"/>
        <w:rPr>
          <w:rFonts w:ascii="黑体"/>
          <w:sz w:val="17"/>
        </w:rPr>
      </w:pPr>
    </w:p>
    <w:p w14:paraId="7991B5C3">
      <w:pPr>
        <w:pStyle w:val="4"/>
        <w:ind w:left="529"/>
        <w:rPr>
          <w:rFonts w:ascii="黑体"/>
          <w:sz w:val="20"/>
        </w:rPr>
      </w:pPr>
      <w:r>
        <w:rPr>
          <w:rFonts w:ascii="黑体"/>
          <w:sz w:val="20"/>
        </w:rPr>
        <w:drawing>
          <wp:inline distT="0" distB="0" distL="0" distR="0">
            <wp:extent cx="4117975" cy="719391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7" cstate="print"/>
                    <a:stretch>
                      <a:fillRect/>
                    </a:stretch>
                  </pic:blipFill>
                  <pic:spPr>
                    <a:xfrm>
                      <a:off x="0" y="0"/>
                      <a:ext cx="4118140" cy="7194232"/>
                    </a:xfrm>
                    <a:prstGeom prst="rect">
                      <a:avLst/>
                    </a:prstGeom>
                  </pic:spPr>
                </pic:pic>
              </a:graphicData>
            </a:graphic>
          </wp:inline>
        </w:drawing>
      </w:r>
    </w:p>
    <w:p w14:paraId="3499CBE4">
      <w:pPr>
        <w:spacing w:after="0"/>
        <w:rPr>
          <w:rFonts w:ascii="黑体"/>
          <w:sz w:val="20"/>
        </w:rPr>
        <w:sectPr>
          <w:type w:val="continuous"/>
          <w:pgSz w:w="11910" w:h="16840"/>
          <w:pgMar w:top="1580" w:right="740" w:bottom="280" w:left="1600" w:header="720" w:footer="720" w:gutter="0"/>
          <w:cols w:space="720" w:num="1"/>
        </w:sectPr>
      </w:pPr>
    </w:p>
    <w:p w14:paraId="01AC55F2">
      <w:pPr>
        <w:spacing w:before="97" w:line="189" w:lineRule="auto"/>
        <w:ind w:left="833" w:right="1998" w:firstLine="0"/>
        <w:jc w:val="left"/>
        <w:rPr>
          <w:rFonts w:hint="eastAsia" w:ascii="黑体" w:eastAsia="黑体"/>
          <w:sz w:val="32"/>
        </w:rPr>
      </w:pPr>
      <w:bookmarkStart w:id="22" w:name="_bookmark19"/>
      <w:bookmarkEnd w:id="22"/>
      <w:r>
        <w:rPr>
          <w:rFonts w:hint="eastAsia" w:ascii="黑体" w:eastAsia="黑体"/>
          <w:sz w:val="32"/>
        </w:rPr>
        <w:t>九江科技职业大学固定资产及零星工程验收流程图</w:t>
      </w:r>
    </w:p>
    <w:p w14:paraId="3FDE7B45">
      <w:pPr>
        <w:pStyle w:val="4"/>
        <w:ind w:left="0"/>
        <w:rPr>
          <w:rFonts w:ascii="黑体"/>
          <w:sz w:val="20"/>
        </w:rPr>
      </w:pPr>
    </w:p>
    <w:p w14:paraId="2DEB3D20">
      <w:pPr>
        <w:pStyle w:val="4"/>
        <w:ind w:left="0"/>
        <w:rPr>
          <w:rFonts w:ascii="黑体"/>
          <w:sz w:val="20"/>
        </w:rPr>
      </w:pPr>
    </w:p>
    <w:p w14:paraId="165B52F9">
      <w:pPr>
        <w:pStyle w:val="4"/>
        <w:spacing w:before="11"/>
        <w:ind w:left="0"/>
        <w:rPr>
          <w:rFonts w:ascii="黑体"/>
          <w:sz w:val="17"/>
        </w:rPr>
      </w:pPr>
      <w:r>
        <w:drawing>
          <wp:anchor distT="0" distB="0" distL="0" distR="0" simplePos="0" relativeHeight="251659264" behindDoc="0" locked="0" layoutInCell="1" allowOverlap="1">
            <wp:simplePos x="0" y="0"/>
            <wp:positionH relativeFrom="page">
              <wp:posOffset>1349375</wp:posOffset>
            </wp:positionH>
            <wp:positionV relativeFrom="paragraph">
              <wp:posOffset>170180</wp:posOffset>
            </wp:positionV>
            <wp:extent cx="4944110" cy="757110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8" cstate="print"/>
                    <a:stretch>
                      <a:fillRect/>
                    </a:stretch>
                  </pic:blipFill>
                  <pic:spPr>
                    <a:xfrm>
                      <a:off x="0" y="0"/>
                      <a:ext cx="4944047" cy="7571232"/>
                    </a:xfrm>
                    <a:prstGeom prst="rect">
                      <a:avLst/>
                    </a:prstGeom>
                  </pic:spPr>
                </pic:pic>
              </a:graphicData>
            </a:graphic>
          </wp:anchor>
        </w:drawing>
      </w:r>
    </w:p>
    <w:p w14:paraId="6AD836E7">
      <w:pPr>
        <w:pStyle w:val="4"/>
        <w:ind w:left="0"/>
        <w:rPr>
          <w:rFonts w:ascii="黑体"/>
          <w:sz w:val="20"/>
        </w:rPr>
      </w:pPr>
    </w:p>
    <w:p w14:paraId="1283929B">
      <w:pPr>
        <w:pStyle w:val="4"/>
        <w:spacing w:before="6"/>
        <w:ind w:left="0"/>
        <w:rPr>
          <w:rFonts w:ascii="黑体"/>
          <w:sz w:val="17"/>
        </w:rPr>
      </w:pPr>
    </w:p>
    <w:p w14:paraId="58720AA8">
      <w:pPr>
        <w:spacing w:before="64"/>
        <w:ind w:left="0" w:right="860" w:firstLine="0"/>
        <w:jc w:val="center"/>
        <w:rPr>
          <w:rFonts w:ascii="Calibri" w:hAnsi="Calibri"/>
          <w:sz w:val="18"/>
        </w:rPr>
      </w:pPr>
      <w:r>
        <w:rPr>
          <w:rFonts w:ascii="Calibri" w:hAnsi="Calibri"/>
          <w:sz w:val="18"/>
        </w:rPr>
        <w:t>— 46 —</w:t>
      </w:r>
    </w:p>
    <w:sectPr>
      <w:footerReference r:id="rId12" w:type="default"/>
      <w:pgSz w:w="11910" w:h="16840"/>
      <w:pgMar w:top="1500" w:right="740" w:bottom="280" w:left="16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eiryo">
    <w:altName w:val="Segoe Print"/>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223E">
    <w:pPr>
      <w:pStyle w:val="4"/>
      <w:spacing w:line="14" w:lineRule="auto"/>
      <w:ind w:left="0"/>
      <w:rPr>
        <w:sz w:val="20"/>
      </w:rPr>
    </w:pPr>
    <w:r>
      <w:pict>
        <v:shape id="_x0000_s2049" o:spid="_x0000_s2049" o:spt="202" type="#_x0000_t202" style="position:absolute;left:0pt;margin-left:300.75pt;margin-top:756.45pt;height:11.15pt;width:26.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9C7A1C9">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w:t>
                </w:r>
                <w:r>
                  <w:fldChar w:fldCharType="end"/>
                </w:r>
                <w:r>
                  <w:rPr>
                    <w:rFonts w:ascii="Calibri" w:hAnsi="Calibri"/>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1DF8">
    <w:pPr>
      <w:pStyle w:val="4"/>
      <w:spacing w:line="14" w:lineRule="auto"/>
      <w:ind w:left="0"/>
      <w:rPr>
        <w:sz w:val="20"/>
      </w:rPr>
    </w:pPr>
    <w:r>
      <w:pict>
        <v:shape id="_x0000_s2050" o:spid="_x0000_s2050" o:spt="202" type="#_x0000_t202" style="position:absolute;left:0pt;margin-left:298.5pt;margin-top:756.45pt;height:11.15pt;width:31.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A8C3A05">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10</w:t>
                </w:r>
                <w:r>
                  <w:fldChar w:fldCharType="end"/>
                </w:r>
                <w:r>
                  <w:rPr>
                    <w:rFonts w:ascii="Calibri" w:hAnsi="Calibri"/>
                    <w:sz w:val="1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9BF6">
    <w:pPr>
      <w:pStyle w:val="4"/>
      <w:spacing w:line="14" w:lineRule="auto"/>
      <w:ind w:left="0"/>
      <w:rPr>
        <w:sz w:val="12"/>
      </w:rPr>
    </w:pPr>
    <w:r>
      <w:pict>
        <v:shape id="_x0000_s2051" o:spid="_x0000_s2051" o:spt="202" type="#_x0000_t202" style="position:absolute;left:0pt;margin-left:298.5pt;margin-top:756.45pt;height:11.15pt;width:31.4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4C804BF">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28</w:t>
                </w:r>
                <w:r>
                  <w:fldChar w:fldCharType="end"/>
                </w:r>
                <w:r>
                  <w:rPr>
                    <w:rFonts w:ascii="Calibri" w:hAnsi="Calibri"/>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93DB">
    <w:pPr>
      <w:pStyle w:val="4"/>
      <w:spacing w:line="14" w:lineRule="auto"/>
      <w:ind w:left="0"/>
      <w:rPr>
        <w:sz w:val="20"/>
      </w:rPr>
    </w:pPr>
    <w:r>
      <w:pict>
        <v:shape id="_x0000_s2052" o:spid="_x0000_s2052" o:spt="202" type="#_x0000_t202" style="position:absolute;left:0pt;margin-left:298.5pt;margin-top:756.45pt;height:11.15pt;width:3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237E4E14">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30</w:t>
                </w:r>
                <w:r>
                  <w:fldChar w:fldCharType="end"/>
                </w:r>
                <w:r>
                  <w:rPr>
                    <w:rFonts w:ascii="Calibri" w:hAnsi="Calibri"/>
                    <w:sz w:val="1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E60A">
    <w:pPr>
      <w:pStyle w:val="4"/>
      <w:spacing w:line="14" w:lineRule="auto"/>
      <w:ind w:left="0"/>
      <w:rPr>
        <w:sz w:val="20"/>
      </w:rPr>
    </w:pPr>
    <w:r>
      <w:pict>
        <v:shape id="_x0000_s2053" o:spid="_x0000_s2053" o:spt="202" type="#_x0000_t202" style="position:absolute;left:0pt;margin-left:298.5pt;margin-top:756.45pt;height:11.15pt;width:31.4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5AE75917">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40</w:t>
                </w:r>
                <w:r>
                  <w:fldChar w:fldCharType="end"/>
                </w:r>
                <w:r>
                  <w:rPr>
                    <w:rFonts w:ascii="Calibri" w:hAnsi="Calibri"/>
                    <w:sz w:val="1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EA34">
    <w:pPr>
      <w:pStyle w:val="4"/>
      <w:spacing w:line="14" w:lineRule="auto"/>
      <w:ind w:left="0"/>
      <w:rPr>
        <w:sz w:val="20"/>
      </w:rPr>
    </w:pPr>
    <w:r>
      <w:pict>
        <v:shape id="_x0000_s2054" o:spid="_x0000_s2054" o:spt="202" type="#_x0000_t202" style="position:absolute;left:0pt;margin-left:281.8pt;margin-top:777.8pt;height:11pt;width:31.5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0A24D96E">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42</w:t>
                </w:r>
                <w:r>
                  <w:fldChar w:fldCharType="end"/>
                </w:r>
                <w:r>
                  <w:rPr>
                    <w:rFonts w:ascii="Calibri" w:hAnsi="Calibri"/>
                    <w:sz w:val="1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E5A">
    <w:pPr>
      <w:pStyle w:val="4"/>
      <w:spacing w:line="14" w:lineRule="auto"/>
      <w:ind w:left="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BDAD">
    <w:pPr>
      <w:pStyle w:val="4"/>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B60"/>
    <w:multiLevelType w:val="multilevel"/>
    <w:tmpl w:val="81866B60"/>
    <w:lvl w:ilvl="0" w:tentative="0">
      <w:start w:val="1"/>
      <w:numFmt w:val="decimal"/>
      <w:lvlText w:val="%1"/>
      <w:lvlJc w:val="left"/>
      <w:pPr>
        <w:ind w:left="1457" w:hanging="701"/>
        <w:jc w:val="left"/>
      </w:pPr>
      <w:rPr>
        <w:rFonts w:hint="default"/>
        <w:lang w:val="zh-CN" w:eastAsia="zh-CN" w:bidi="zh-CN"/>
      </w:rPr>
    </w:lvl>
    <w:lvl w:ilvl="1" w:tentative="0">
      <w:start w:val="3"/>
      <w:numFmt w:val="decimal"/>
      <w:lvlText w:val="%1.%2"/>
      <w:lvlJc w:val="left"/>
      <w:pPr>
        <w:ind w:left="1457"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1">
    <w:nsid w:val="94C9EB9E"/>
    <w:multiLevelType w:val="multilevel"/>
    <w:tmpl w:val="94C9EB9E"/>
    <w:lvl w:ilvl="0" w:tentative="0">
      <w:start w:val="0"/>
      <w:numFmt w:val="bullet"/>
      <w:lvlText w:val=""/>
      <w:lvlJc w:val="left"/>
      <w:pPr>
        <w:ind w:left="197" w:hanging="281"/>
      </w:pPr>
      <w:rPr>
        <w:rFonts w:hint="default" w:ascii="Wingdings" w:hAnsi="Wingdings" w:eastAsia="Wingdings" w:cs="Wingdings"/>
        <w:w w:val="100"/>
        <w:sz w:val="28"/>
        <w:szCs w:val="28"/>
        <w:lang w:val="zh-CN" w:eastAsia="zh-CN" w:bidi="zh-CN"/>
      </w:rPr>
    </w:lvl>
    <w:lvl w:ilvl="1" w:tentative="0">
      <w:start w:val="0"/>
      <w:numFmt w:val="bullet"/>
      <w:lvlText w:val="•"/>
      <w:lvlJc w:val="left"/>
      <w:pPr>
        <w:ind w:left="1136" w:hanging="281"/>
      </w:pPr>
      <w:rPr>
        <w:rFonts w:hint="default"/>
        <w:lang w:val="zh-CN" w:eastAsia="zh-CN" w:bidi="zh-CN"/>
      </w:rPr>
    </w:lvl>
    <w:lvl w:ilvl="2" w:tentative="0">
      <w:start w:val="0"/>
      <w:numFmt w:val="bullet"/>
      <w:lvlText w:val="•"/>
      <w:lvlJc w:val="left"/>
      <w:pPr>
        <w:ind w:left="2073" w:hanging="281"/>
      </w:pPr>
      <w:rPr>
        <w:rFonts w:hint="default"/>
        <w:lang w:val="zh-CN" w:eastAsia="zh-CN" w:bidi="zh-CN"/>
      </w:rPr>
    </w:lvl>
    <w:lvl w:ilvl="3" w:tentative="0">
      <w:start w:val="0"/>
      <w:numFmt w:val="bullet"/>
      <w:lvlText w:val="•"/>
      <w:lvlJc w:val="left"/>
      <w:pPr>
        <w:ind w:left="3009" w:hanging="281"/>
      </w:pPr>
      <w:rPr>
        <w:rFonts w:hint="default"/>
        <w:lang w:val="zh-CN" w:eastAsia="zh-CN" w:bidi="zh-CN"/>
      </w:rPr>
    </w:lvl>
    <w:lvl w:ilvl="4" w:tentative="0">
      <w:start w:val="0"/>
      <w:numFmt w:val="bullet"/>
      <w:lvlText w:val="•"/>
      <w:lvlJc w:val="left"/>
      <w:pPr>
        <w:ind w:left="3946" w:hanging="281"/>
      </w:pPr>
      <w:rPr>
        <w:rFonts w:hint="default"/>
        <w:lang w:val="zh-CN" w:eastAsia="zh-CN" w:bidi="zh-CN"/>
      </w:rPr>
    </w:lvl>
    <w:lvl w:ilvl="5" w:tentative="0">
      <w:start w:val="0"/>
      <w:numFmt w:val="bullet"/>
      <w:lvlText w:val="•"/>
      <w:lvlJc w:val="left"/>
      <w:pPr>
        <w:ind w:left="4883" w:hanging="281"/>
      </w:pPr>
      <w:rPr>
        <w:rFonts w:hint="default"/>
        <w:lang w:val="zh-CN" w:eastAsia="zh-CN" w:bidi="zh-CN"/>
      </w:rPr>
    </w:lvl>
    <w:lvl w:ilvl="6" w:tentative="0">
      <w:start w:val="0"/>
      <w:numFmt w:val="bullet"/>
      <w:lvlText w:val="•"/>
      <w:lvlJc w:val="left"/>
      <w:pPr>
        <w:ind w:left="5819" w:hanging="281"/>
      </w:pPr>
      <w:rPr>
        <w:rFonts w:hint="default"/>
        <w:lang w:val="zh-CN" w:eastAsia="zh-CN" w:bidi="zh-CN"/>
      </w:rPr>
    </w:lvl>
    <w:lvl w:ilvl="7" w:tentative="0">
      <w:start w:val="0"/>
      <w:numFmt w:val="bullet"/>
      <w:lvlText w:val="•"/>
      <w:lvlJc w:val="left"/>
      <w:pPr>
        <w:ind w:left="6756" w:hanging="281"/>
      </w:pPr>
      <w:rPr>
        <w:rFonts w:hint="default"/>
        <w:lang w:val="zh-CN" w:eastAsia="zh-CN" w:bidi="zh-CN"/>
      </w:rPr>
    </w:lvl>
    <w:lvl w:ilvl="8" w:tentative="0">
      <w:start w:val="0"/>
      <w:numFmt w:val="bullet"/>
      <w:lvlText w:val="•"/>
      <w:lvlJc w:val="left"/>
      <w:pPr>
        <w:ind w:left="7692" w:hanging="281"/>
      </w:pPr>
      <w:rPr>
        <w:rFonts w:hint="default"/>
        <w:lang w:val="zh-CN" w:eastAsia="zh-CN" w:bidi="zh-CN"/>
      </w:rPr>
    </w:lvl>
  </w:abstractNum>
  <w:abstractNum w:abstractNumId="2">
    <w:nsid w:val="A00D968C"/>
    <w:multiLevelType w:val="multilevel"/>
    <w:tmpl w:val="A00D968C"/>
    <w:lvl w:ilvl="0" w:tentative="0">
      <w:start w:val="0"/>
      <w:numFmt w:val="bullet"/>
      <w:lvlText w:val="•"/>
      <w:lvlJc w:val="left"/>
      <w:pPr>
        <w:ind w:left="497" w:hanging="300"/>
      </w:pPr>
      <w:rPr>
        <w:rFonts w:hint="default" w:ascii="微软雅黑" w:hAnsi="微软雅黑" w:eastAsia="微软雅黑" w:cs="微软雅黑"/>
        <w:w w:val="99"/>
        <w:sz w:val="32"/>
        <w:szCs w:val="32"/>
        <w:lang w:val="zh-CN" w:eastAsia="zh-CN" w:bidi="zh-CN"/>
      </w:rPr>
    </w:lvl>
    <w:lvl w:ilvl="1" w:tentative="0">
      <w:start w:val="0"/>
      <w:numFmt w:val="bullet"/>
      <w:lvlText w:val="•"/>
      <w:lvlJc w:val="left"/>
      <w:pPr>
        <w:ind w:left="1406" w:hanging="300"/>
      </w:pPr>
      <w:rPr>
        <w:rFonts w:hint="default"/>
        <w:lang w:val="zh-CN" w:eastAsia="zh-CN" w:bidi="zh-CN"/>
      </w:rPr>
    </w:lvl>
    <w:lvl w:ilvl="2" w:tentative="0">
      <w:start w:val="0"/>
      <w:numFmt w:val="bullet"/>
      <w:lvlText w:val="•"/>
      <w:lvlJc w:val="left"/>
      <w:pPr>
        <w:ind w:left="2313" w:hanging="300"/>
      </w:pPr>
      <w:rPr>
        <w:rFonts w:hint="default"/>
        <w:lang w:val="zh-CN" w:eastAsia="zh-CN" w:bidi="zh-CN"/>
      </w:rPr>
    </w:lvl>
    <w:lvl w:ilvl="3" w:tentative="0">
      <w:start w:val="0"/>
      <w:numFmt w:val="bullet"/>
      <w:lvlText w:val="•"/>
      <w:lvlJc w:val="left"/>
      <w:pPr>
        <w:ind w:left="3219" w:hanging="300"/>
      </w:pPr>
      <w:rPr>
        <w:rFonts w:hint="default"/>
        <w:lang w:val="zh-CN" w:eastAsia="zh-CN" w:bidi="zh-CN"/>
      </w:rPr>
    </w:lvl>
    <w:lvl w:ilvl="4" w:tentative="0">
      <w:start w:val="0"/>
      <w:numFmt w:val="bullet"/>
      <w:lvlText w:val="•"/>
      <w:lvlJc w:val="left"/>
      <w:pPr>
        <w:ind w:left="4126" w:hanging="300"/>
      </w:pPr>
      <w:rPr>
        <w:rFonts w:hint="default"/>
        <w:lang w:val="zh-CN" w:eastAsia="zh-CN" w:bidi="zh-CN"/>
      </w:rPr>
    </w:lvl>
    <w:lvl w:ilvl="5" w:tentative="0">
      <w:start w:val="0"/>
      <w:numFmt w:val="bullet"/>
      <w:lvlText w:val="•"/>
      <w:lvlJc w:val="left"/>
      <w:pPr>
        <w:ind w:left="5033" w:hanging="300"/>
      </w:pPr>
      <w:rPr>
        <w:rFonts w:hint="default"/>
        <w:lang w:val="zh-CN" w:eastAsia="zh-CN" w:bidi="zh-CN"/>
      </w:rPr>
    </w:lvl>
    <w:lvl w:ilvl="6" w:tentative="0">
      <w:start w:val="0"/>
      <w:numFmt w:val="bullet"/>
      <w:lvlText w:val="•"/>
      <w:lvlJc w:val="left"/>
      <w:pPr>
        <w:ind w:left="5939" w:hanging="300"/>
      </w:pPr>
      <w:rPr>
        <w:rFonts w:hint="default"/>
        <w:lang w:val="zh-CN" w:eastAsia="zh-CN" w:bidi="zh-CN"/>
      </w:rPr>
    </w:lvl>
    <w:lvl w:ilvl="7" w:tentative="0">
      <w:start w:val="0"/>
      <w:numFmt w:val="bullet"/>
      <w:lvlText w:val="•"/>
      <w:lvlJc w:val="left"/>
      <w:pPr>
        <w:ind w:left="6846" w:hanging="300"/>
      </w:pPr>
      <w:rPr>
        <w:rFonts w:hint="default"/>
        <w:lang w:val="zh-CN" w:eastAsia="zh-CN" w:bidi="zh-CN"/>
      </w:rPr>
    </w:lvl>
    <w:lvl w:ilvl="8" w:tentative="0">
      <w:start w:val="0"/>
      <w:numFmt w:val="bullet"/>
      <w:lvlText w:val="•"/>
      <w:lvlJc w:val="left"/>
      <w:pPr>
        <w:ind w:left="7752" w:hanging="300"/>
      </w:pPr>
      <w:rPr>
        <w:rFonts w:hint="default"/>
        <w:lang w:val="zh-CN" w:eastAsia="zh-CN" w:bidi="zh-CN"/>
      </w:rPr>
    </w:lvl>
  </w:abstractNum>
  <w:abstractNum w:abstractNumId="3">
    <w:nsid w:val="A3D56529"/>
    <w:multiLevelType w:val="multilevel"/>
    <w:tmpl w:val="A3D56529"/>
    <w:lvl w:ilvl="0" w:tentative="0">
      <w:start w:val="1"/>
      <w:numFmt w:val="decimal"/>
      <w:lvlText w:val="（%1）"/>
      <w:lvlJc w:val="left"/>
      <w:pPr>
        <w:ind w:left="1538"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342" w:hanging="702"/>
      </w:pPr>
      <w:rPr>
        <w:rFonts w:hint="default"/>
        <w:lang w:val="zh-CN" w:eastAsia="zh-CN" w:bidi="zh-CN"/>
      </w:rPr>
    </w:lvl>
    <w:lvl w:ilvl="2" w:tentative="0">
      <w:start w:val="0"/>
      <w:numFmt w:val="bullet"/>
      <w:lvlText w:val="•"/>
      <w:lvlJc w:val="left"/>
      <w:pPr>
        <w:ind w:left="3145" w:hanging="702"/>
      </w:pPr>
      <w:rPr>
        <w:rFonts w:hint="default"/>
        <w:lang w:val="zh-CN" w:eastAsia="zh-CN" w:bidi="zh-CN"/>
      </w:rPr>
    </w:lvl>
    <w:lvl w:ilvl="3" w:tentative="0">
      <w:start w:val="0"/>
      <w:numFmt w:val="bullet"/>
      <w:lvlText w:val="•"/>
      <w:lvlJc w:val="left"/>
      <w:pPr>
        <w:ind w:left="3947" w:hanging="702"/>
      </w:pPr>
      <w:rPr>
        <w:rFonts w:hint="default"/>
        <w:lang w:val="zh-CN" w:eastAsia="zh-CN" w:bidi="zh-CN"/>
      </w:rPr>
    </w:lvl>
    <w:lvl w:ilvl="4" w:tentative="0">
      <w:start w:val="0"/>
      <w:numFmt w:val="bullet"/>
      <w:lvlText w:val="•"/>
      <w:lvlJc w:val="left"/>
      <w:pPr>
        <w:ind w:left="4750" w:hanging="702"/>
      </w:pPr>
      <w:rPr>
        <w:rFonts w:hint="default"/>
        <w:lang w:val="zh-CN" w:eastAsia="zh-CN" w:bidi="zh-CN"/>
      </w:rPr>
    </w:lvl>
    <w:lvl w:ilvl="5" w:tentative="0">
      <w:start w:val="0"/>
      <w:numFmt w:val="bullet"/>
      <w:lvlText w:val="•"/>
      <w:lvlJc w:val="left"/>
      <w:pPr>
        <w:ind w:left="5553" w:hanging="702"/>
      </w:pPr>
      <w:rPr>
        <w:rFonts w:hint="default"/>
        <w:lang w:val="zh-CN" w:eastAsia="zh-CN" w:bidi="zh-CN"/>
      </w:rPr>
    </w:lvl>
    <w:lvl w:ilvl="6" w:tentative="0">
      <w:start w:val="0"/>
      <w:numFmt w:val="bullet"/>
      <w:lvlText w:val="•"/>
      <w:lvlJc w:val="left"/>
      <w:pPr>
        <w:ind w:left="6355" w:hanging="702"/>
      </w:pPr>
      <w:rPr>
        <w:rFonts w:hint="default"/>
        <w:lang w:val="zh-CN" w:eastAsia="zh-CN" w:bidi="zh-CN"/>
      </w:rPr>
    </w:lvl>
    <w:lvl w:ilvl="7" w:tentative="0">
      <w:start w:val="0"/>
      <w:numFmt w:val="bullet"/>
      <w:lvlText w:val="•"/>
      <w:lvlJc w:val="left"/>
      <w:pPr>
        <w:ind w:left="7158" w:hanging="702"/>
      </w:pPr>
      <w:rPr>
        <w:rFonts w:hint="default"/>
        <w:lang w:val="zh-CN" w:eastAsia="zh-CN" w:bidi="zh-CN"/>
      </w:rPr>
    </w:lvl>
    <w:lvl w:ilvl="8" w:tentative="0">
      <w:start w:val="0"/>
      <w:numFmt w:val="bullet"/>
      <w:lvlText w:val="•"/>
      <w:lvlJc w:val="left"/>
      <w:pPr>
        <w:ind w:left="7960" w:hanging="702"/>
      </w:pPr>
      <w:rPr>
        <w:rFonts w:hint="default"/>
        <w:lang w:val="zh-CN" w:eastAsia="zh-CN" w:bidi="zh-CN"/>
      </w:rPr>
    </w:lvl>
  </w:abstractNum>
  <w:abstractNum w:abstractNumId="4">
    <w:nsid w:val="A3FBF74C"/>
    <w:multiLevelType w:val="multilevel"/>
    <w:tmpl w:val="A3FBF74C"/>
    <w:lvl w:ilvl="0" w:tentative="0">
      <w:start w:val="4"/>
      <w:numFmt w:val="decimal"/>
      <w:lvlText w:val="%1"/>
      <w:lvlJc w:val="left"/>
      <w:pPr>
        <w:ind w:left="197" w:hanging="771"/>
        <w:jc w:val="left"/>
      </w:pPr>
      <w:rPr>
        <w:rFonts w:hint="default"/>
        <w:lang w:val="zh-CN" w:eastAsia="zh-CN" w:bidi="zh-CN"/>
      </w:rPr>
    </w:lvl>
    <w:lvl w:ilvl="1" w:tentative="0">
      <w:start w:val="6"/>
      <w:numFmt w:val="decimal"/>
      <w:lvlText w:val="%1.%2"/>
      <w:lvlJc w:val="left"/>
      <w:pPr>
        <w:ind w:left="197" w:hanging="771"/>
        <w:jc w:val="left"/>
      </w:pPr>
      <w:rPr>
        <w:rFonts w:hint="default"/>
        <w:lang w:val="zh-CN" w:eastAsia="zh-CN" w:bidi="zh-CN"/>
      </w:rPr>
    </w:lvl>
    <w:lvl w:ilvl="2" w:tentative="0">
      <w:start w:val="1"/>
      <w:numFmt w:val="decimal"/>
      <w:lvlText w:val="%1.%2.%3"/>
      <w:lvlJc w:val="left"/>
      <w:pPr>
        <w:ind w:left="197" w:hanging="771"/>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009" w:hanging="771"/>
      </w:pPr>
      <w:rPr>
        <w:rFonts w:hint="default"/>
        <w:lang w:val="zh-CN" w:eastAsia="zh-CN" w:bidi="zh-CN"/>
      </w:rPr>
    </w:lvl>
    <w:lvl w:ilvl="4" w:tentative="0">
      <w:start w:val="0"/>
      <w:numFmt w:val="bullet"/>
      <w:lvlText w:val="•"/>
      <w:lvlJc w:val="left"/>
      <w:pPr>
        <w:ind w:left="3946" w:hanging="771"/>
      </w:pPr>
      <w:rPr>
        <w:rFonts w:hint="default"/>
        <w:lang w:val="zh-CN" w:eastAsia="zh-CN" w:bidi="zh-CN"/>
      </w:rPr>
    </w:lvl>
    <w:lvl w:ilvl="5" w:tentative="0">
      <w:start w:val="0"/>
      <w:numFmt w:val="bullet"/>
      <w:lvlText w:val="•"/>
      <w:lvlJc w:val="left"/>
      <w:pPr>
        <w:ind w:left="4883" w:hanging="771"/>
      </w:pPr>
      <w:rPr>
        <w:rFonts w:hint="default"/>
        <w:lang w:val="zh-CN" w:eastAsia="zh-CN" w:bidi="zh-CN"/>
      </w:rPr>
    </w:lvl>
    <w:lvl w:ilvl="6" w:tentative="0">
      <w:start w:val="0"/>
      <w:numFmt w:val="bullet"/>
      <w:lvlText w:val="•"/>
      <w:lvlJc w:val="left"/>
      <w:pPr>
        <w:ind w:left="5819" w:hanging="771"/>
      </w:pPr>
      <w:rPr>
        <w:rFonts w:hint="default"/>
        <w:lang w:val="zh-CN" w:eastAsia="zh-CN" w:bidi="zh-CN"/>
      </w:rPr>
    </w:lvl>
    <w:lvl w:ilvl="7" w:tentative="0">
      <w:start w:val="0"/>
      <w:numFmt w:val="bullet"/>
      <w:lvlText w:val="•"/>
      <w:lvlJc w:val="left"/>
      <w:pPr>
        <w:ind w:left="6756" w:hanging="771"/>
      </w:pPr>
      <w:rPr>
        <w:rFonts w:hint="default"/>
        <w:lang w:val="zh-CN" w:eastAsia="zh-CN" w:bidi="zh-CN"/>
      </w:rPr>
    </w:lvl>
    <w:lvl w:ilvl="8" w:tentative="0">
      <w:start w:val="0"/>
      <w:numFmt w:val="bullet"/>
      <w:lvlText w:val="•"/>
      <w:lvlJc w:val="left"/>
      <w:pPr>
        <w:ind w:left="7692" w:hanging="771"/>
      </w:pPr>
      <w:rPr>
        <w:rFonts w:hint="default"/>
        <w:lang w:val="zh-CN" w:eastAsia="zh-CN" w:bidi="zh-CN"/>
      </w:rPr>
    </w:lvl>
  </w:abstractNum>
  <w:abstractNum w:abstractNumId="5">
    <w:nsid w:val="A6CBBED4"/>
    <w:multiLevelType w:val="multilevel"/>
    <w:tmpl w:val="A6CBBED4"/>
    <w:lvl w:ilvl="0" w:tentative="0">
      <w:start w:val="1"/>
      <w:numFmt w:val="decimal"/>
      <w:lvlText w:val="%1."/>
      <w:lvlJc w:val="left"/>
      <w:pPr>
        <w:ind w:left="1039"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892" w:hanging="284"/>
      </w:pPr>
      <w:rPr>
        <w:rFonts w:hint="default"/>
        <w:lang w:val="zh-CN" w:eastAsia="zh-CN" w:bidi="zh-CN"/>
      </w:rPr>
    </w:lvl>
    <w:lvl w:ilvl="2" w:tentative="0">
      <w:start w:val="0"/>
      <w:numFmt w:val="bullet"/>
      <w:lvlText w:val="•"/>
      <w:lvlJc w:val="left"/>
      <w:pPr>
        <w:ind w:left="2745" w:hanging="284"/>
      </w:pPr>
      <w:rPr>
        <w:rFonts w:hint="default"/>
        <w:lang w:val="zh-CN" w:eastAsia="zh-CN" w:bidi="zh-CN"/>
      </w:rPr>
    </w:lvl>
    <w:lvl w:ilvl="3" w:tentative="0">
      <w:start w:val="0"/>
      <w:numFmt w:val="bullet"/>
      <w:lvlText w:val="•"/>
      <w:lvlJc w:val="left"/>
      <w:pPr>
        <w:ind w:left="3597" w:hanging="284"/>
      </w:pPr>
      <w:rPr>
        <w:rFonts w:hint="default"/>
        <w:lang w:val="zh-CN" w:eastAsia="zh-CN" w:bidi="zh-CN"/>
      </w:rPr>
    </w:lvl>
    <w:lvl w:ilvl="4" w:tentative="0">
      <w:start w:val="0"/>
      <w:numFmt w:val="bullet"/>
      <w:lvlText w:val="•"/>
      <w:lvlJc w:val="left"/>
      <w:pPr>
        <w:ind w:left="4450" w:hanging="284"/>
      </w:pPr>
      <w:rPr>
        <w:rFonts w:hint="default"/>
        <w:lang w:val="zh-CN" w:eastAsia="zh-CN" w:bidi="zh-CN"/>
      </w:rPr>
    </w:lvl>
    <w:lvl w:ilvl="5" w:tentative="0">
      <w:start w:val="0"/>
      <w:numFmt w:val="bullet"/>
      <w:lvlText w:val="•"/>
      <w:lvlJc w:val="left"/>
      <w:pPr>
        <w:ind w:left="5303" w:hanging="284"/>
      </w:pPr>
      <w:rPr>
        <w:rFonts w:hint="default"/>
        <w:lang w:val="zh-CN" w:eastAsia="zh-CN" w:bidi="zh-CN"/>
      </w:rPr>
    </w:lvl>
    <w:lvl w:ilvl="6" w:tentative="0">
      <w:start w:val="0"/>
      <w:numFmt w:val="bullet"/>
      <w:lvlText w:val="•"/>
      <w:lvlJc w:val="left"/>
      <w:pPr>
        <w:ind w:left="6155" w:hanging="284"/>
      </w:pPr>
      <w:rPr>
        <w:rFonts w:hint="default"/>
        <w:lang w:val="zh-CN" w:eastAsia="zh-CN" w:bidi="zh-CN"/>
      </w:rPr>
    </w:lvl>
    <w:lvl w:ilvl="7" w:tentative="0">
      <w:start w:val="0"/>
      <w:numFmt w:val="bullet"/>
      <w:lvlText w:val="•"/>
      <w:lvlJc w:val="left"/>
      <w:pPr>
        <w:ind w:left="7008" w:hanging="284"/>
      </w:pPr>
      <w:rPr>
        <w:rFonts w:hint="default"/>
        <w:lang w:val="zh-CN" w:eastAsia="zh-CN" w:bidi="zh-CN"/>
      </w:rPr>
    </w:lvl>
    <w:lvl w:ilvl="8" w:tentative="0">
      <w:start w:val="0"/>
      <w:numFmt w:val="bullet"/>
      <w:lvlText w:val="•"/>
      <w:lvlJc w:val="left"/>
      <w:pPr>
        <w:ind w:left="7860" w:hanging="284"/>
      </w:pPr>
      <w:rPr>
        <w:rFonts w:hint="default"/>
        <w:lang w:val="zh-CN" w:eastAsia="zh-CN" w:bidi="zh-CN"/>
      </w:rPr>
    </w:lvl>
  </w:abstractNum>
  <w:abstractNum w:abstractNumId="6">
    <w:nsid w:val="A846A4EA"/>
    <w:multiLevelType w:val="multilevel"/>
    <w:tmpl w:val="A846A4EA"/>
    <w:lvl w:ilvl="0" w:tentative="0">
      <w:start w:val="1"/>
      <w:numFmt w:val="decimal"/>
      <w:lvlText w:val="（%1）"/>
      <w:lvlJc w:val="left"/>
      <w:pPr>
        <w:ind w:left="1538"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342" w:hanging="702"/>
      </w:pPr>
      <w:rPr>
        <w:rFonts w:hint="default"/>
        <w:lang w:val="zh-CN" w:eastAsia="zh-CN" w:bidi="zh-CN"/>
      </w:rPr>
    </w:lvl>
    <w:lvl w:ilvl="2" w:tentative="0">
      <w:start w:val="0"/>
      <w:numFmt w:val="bullet"/>
      <w:lvlText w:val="•"/>
      <w:lvlJc w:val="left"/>
      <w:pPr>
        <w:ind w:left="3145" w:hanging="702"/>
      </w:pPr>
      <w:rPr>
        <w:rFonts w:hint="default"/>
        <w:lang w:val="zh-CN" w:eastAsia="zh-CN" w:bidi="zh-CN"/>
      </w:rPr>
    </w:lvl>
    <w:lvl w:ilvl="3" w:tentative="0">
      <w:start w:val="0"/>
      <w:numFmt w:val="bullet"/>
      <w:lvlText w:val="•"/>
      <w:lvlJc w:val="left"/>
      <w:pPr>
        <w:ind w:left="3947" w:hanging="702"/>
      </w:pPr>
      <w:rPr>
        <w:rFonts w:hint="default"/>
        <w:lang w:val="zh-CN" w:eastAsia="zh-CN" w:bidi="zh-CN"/>
      </w:rPr>
    </w:lvl>
    <w:lvl w:ilvl="4" w:tentative="0">
      <w:start w:val="0"/>
      <w:numFmt w:val="bullet"/>
      <w:lvlText w:val="•"/>
      <w:lvlJc w:val="left"/>
      <w:pPr>
        <w:ind w:left="4750" w:hanging="702"/>
      </w:pPr>
      <w:rPr>
        <w:rFonts w:hint="default"/>
        <w:lang w:val="zh-CN" w:eastAsia="zh-CN" w:bidi="zh-CN"/>
      </w:rPr>
    </w:lvl>
    <w:lvl w:ilvl="5" w:tentative="0">
      <w:start w:val="0"/>
      <w:numFmt w:val="bullet"/>
      <w:lvlText w:val="•"/>
      <w:lvlJc w:val="left"/>
      <w:pPr>
        <w:ind w:left="5553" w:hanging="702"/>
      </w:pPr>
      <w:rPr>
        <w:rFonts w:hint="default"/>
        <w:lang w:val="zh-CN" w:eastAsia="zh-CN" w:bidi="zh-CN"/>
      </w:rPr>
    </w:lvl>
    <w:lvl w:ilvl="6" w:tentative="0">
      <w:start w:val="0"/>
      <w:numFmt w:val="bullet"/>
      <w:lvlText w:val="•"/>
      <w:lvlJc w:val="left"/>
      <w:pPr>
        <w:ind w:left="6355" w:hanging="702"/>
      </w:pPr>
      <w:rPr>
        <w:rFonts w:hint="default"/>
        <w:lang w:val="zh-CN" w:eastAsia="zh-CN" w:bidi="zh-CN"/>
      </w:rPr>
    </w:lvl>
    <w:lvl w:ilvl="7" w:tentative="0">
      <w:start w:val="0"/>
      <w:numFmt w:val="bullet"/>
      <w:lvlText w:val="•"/>
      <w:lvlJc w:val="left"/>
      <w:pPr>
        <w:ind w:left="7158" w:hanging="702"/>
      </w:pPr>
      <w:rPr>
        <w:rFonts w:hint="default"/>
        <w:lang w:val="zh-CN" w:eastAsia="zh-CN" w:bidi="zh-CN"/>
      </w:rPr>
    </w:lvl>
    <w:lvl w:ilvl="8" w:tentative="0">
      <w:start w:val="0"/>
      <w:numFmt w:val="bullet"/>
      <w:lvlText w:val="•"/>
      <w:lvlJc w:val="left"/>
      <w:pPr>
        <w:ind w:left="7960" w:hanging="702"/>
      </w:pPr>
      <w:rPr>
        <w:rFonts w:hint="default"/>
        <w:lang w:val="zh-CN" w:eastAsia="zh-CN" w:bidi="zh-CN"/>
      </w:rPr>
    </w:lvl>
  </w:abstractNum>
  <w:abstractNum w:abstractNumId="7">
    <w:nsid w:val="AB76AD75"/>
    <w:multiLevelType w:val="multilevel"/>
    <w:tmpl w:val="AB76AD75"/>
    <w:lvl w:ilvl="0" w:tentative="0">
      <w:start w:val="4"/>
      <w:numFmt w:val="decimal"/>
      <w:lvlText w:val="%1"/>
      <w:lvlJc w:val="left"/>
      <w:pPr>
        <w:ind w:left="197" w:hanging="771"/>
        <w:jc w:val="left"/>
      </w:pPr>
      <w:rPr>
        <w:rFonts w:hint="default"/>
        <w:lang w:val="zh-CN" w:eastAsia="zh-CN" w:bidi="zh-CN"/>
      </w:rPr>
    </w:lvl>
    <w:lvl w:ilvl="1" w:tentative="0">
      <w:start w:val="2"/>
      <w:numFmt w:val="decimal"/>
      <w:lvlText w:val="%1.%2"/>
      <w:lvlJc w:val="left"/>
      <w:pPr>
        <w:ind w:left="197" w:hanging="771"/>
        <w:jc w:val="left"/>
      </w:pPr>
      <w:rPr>
        <w:rFonts w:hint="default"/>
        <w:lang w:val="zh-CN" w:eastAsia="zh-CN" w:bidi="zh-CN"/>
      </w:rPr>
    </w:lvl>
    <w:lvl w:ilvl="2" w:tentative="0">
      <w:start w:val="4"/>
      <w:numFmt w:val="decimal"/>
      <w:lvlText w:val="%1.%2.%3"/>
      <w:lvlJc w:val="left"/>
      <w:pPr>
        <w:ind w:left="197" w:hanging="771"/>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009" w:hanging="771"/>
      </w:pPr>
      <w:rPr>
        <w:rFonts w:hint="default"/>
        <w:lang w:val="zh-CN" w:eastAsia="zh-CN" w:bidi="zh-CN"/>
      </w:rPr>
    </w:lvl>
    <w:lvl w:ilvl="4" w:tentative="0">
      <w:start w:val="0"/>
      <w:numFmt w:val="bullet"/>
      <w:lvlText w:val="•"/>
      <w:lvlJc w:val="left"/>
      <w:pPr>
        <w:ind w:left="3946" w:hanging="771"/>
      </w:pPr>
      <w:rPr>
        <w:rFonts w:hint="default"/>
        <w:lang w:val="zh-CN" w:eastAsia="zh-CN" w:bidi="zh-CN"/>
      </w:rPr>
    </w:lvl>
    <w:lvl w:ilvl="5" w:tentative="0">
      <w:start w:val="0"/>
      <w:numFmt w:val="bullet"/>
      <w:lvlText w:val="•"/>
      <w:lvlJc w:val="left"/>
      <w:pPr>
        <w:ind w:left="4883" w:hanging="771"/>
      </w:pPr>
      <w:rPr>
        <w:rFonts w:hint="default"/>
        <w:lang w:val="zh-CN" w:eastAsia="zh-CN" w:bidi="zh-CN"/>
      </w:rPr>
    </w:lvl>
    <w:lvl w:ilvl="6" w:tentative="0">
      <w:start w:val="0"/>
      <w:numFmt w:val="bullet"/>
      <w:lvlText w:val="•"/>
      <w:lvlJc w:val="left"/>
      <w:pPr>
        <w:ind w:left="5819" w:hanging="771"/>
      </w:pPr>
      <w:rPr>
        <w:rFonts w:hint="default"/>
        <w:lang w:val="zh-CN" w:eastAsia="zh-CN" w:bidi="zh-CN"/>
      </w:rPr>
    </w:lvl>
    <w:lvl w:ilvl="7" w:tentative="0">
      <w:start w:val="0"/>
      <w:numFmt w:val="bullet"/>
      <w:lvlText w:val="•"/>
      <w:lvlJc w:val="left"/>
      <w:pPr>
        <w:ind w:left="6756" w:hanging="771"/>
      </w:pPr>
      <w:rPr>
        <w:rFonts w:hint="default"/>
        <w:lang w:val="zh-CN" w:eastAsia="zh-CN" w:bidi="zh-CN"/>
      </w:rPr>
    </w:lvl>
    <w:lvl w:ilvl="8" w:tentative="0">
      <w:start w:val="0"/>
      <w:numFmt w:val="bullet"/>
      <w:lvlText w:val="•"/>
      <w:lvlJc w:val="left"/>
      <w:pPr>
        <w:ind w:left="7692" w:hanging="771"/>
      </w:pPr>
      <w:rPr>
        <w:rFonts w:hint="default"/>
        <w:lang w:val="zh-CN" w:eastAsia="zh-CN" w:bidi="zh-CN"/>
      </w:rPr>
    </w:lvl>
  </w:abstractNum>
  <w:abstractNum w:abstractNumId="8">
    <w:nsid w:val="ACAC9A4B"/>
    <w:multiLevelType w:val="multilevel"/>
    <w:tmpl w:val="ACAC9A4B"/>
    <w:lvl w:ilvl="0" w:tentative="0">
      <w:start w:val="1"/>
      <w:numFmt w:val="decimal"/>
      <w:lvlText w:val="%1"/>
      <w:lvlJc w:val="left"/>
      <w:pPr>
        <w:ind w:left="197" w:hanging="701"/>
        <w:jc w:val="left"/>
      </w:pPr>
      <w:rPr>
        <w:rFonts w:hint="default"/>
        <w:lang w:val="zh-CN" w:eastAsia="zh-CN" w:bidi="zh-CN"/>
      </w:rPr>
    </w:lvl>
    <w:lvl w:ilvl="1" w:tentative="0">
      <w:start w:val="1"/>
      <w:numFmt w:val="decimal"/>
      <w:lvlText w:val="%1.%2"/>
      <w:lvlJc w:val="left"/>
      <w:pPr>
        <w:ind w:left="197"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073" w:hanging="701"/>
      </w:pPr>
      <w:rPr>
        <w:rFonts w:hint="default"/>
        <w:lang w:val="zh-CN" w:eastAsia="zh-CN" w:bidi="zh-CN"/>
      </w:rPr>
    </w:lvl>
    <w:lvl w:ilvl="3" w:tentative="0">
      <w:start w:val="0"/>
      <w:numFmt w:val="bullet"/>
      <w:lvlText w:val="•"/>
      <w:lvlJc w:val="left"/>
      <w:pPr>
        <w:ind w:left="3009" w:hanging="701"/>
      </w:pPr>
      <w:rPr>
        <w:rFonts w:hint="default"/>
        <w:lang w:val="zh-CN" w:eastAsia="zh-CN" w:bidi="zh-CN"/>
      </w:rPr>
    </w:lvl>
    <w:lvl w:ilvl="4" w:tentative="0">
      <w:start w:val="0"/>
      <w:numFmt w:val="bullet"/>
      <w:lvlText w:val="•"/>
      <w:lvlJc w:val="left"/>
      <w:pPr>
        <w:ind w:left="3946" w:hanging="701"/>
      </w:pPr>
      <w:rPr>
        <w:rFonts w:hint="default"/>
        <w:lang w:val="zh-CN" w:eastAsia="zh-CN" w:bidi="zh-CN"/>
      </w:rPr>
    </w:lvl>
    <w:lvl w:ilvl="5" w:tentative="0">
      <w:start w:val="0"/>
      <w:numFmt w:val="bullet"/>
      <w:lvlText w:val="•"/>
      <w:lvlJc w:val="left"/>
      <w:pPr>
        <w:ind w:left="4883" w:hanging="701"/>
      </w:pPr>
      <w:rPr>
        <w:rFonts w:hint="default"/>
        <w:lang w:val="zh-CN" w:eastAsia="zh-CN" w:bidi="zh-CN"/>
      </w:rPr>
    </w:lvl>
    <w:lvl w:ilvl="6" w:tentative="0">
      <w:start w:val="0"/>
      <w:numFmt w:val="bullet"/>
      <w:lvlText w:val="•"/>
      <w:lvlJc w:val="left"/>
      <w:pPr>
        <w:ind w:left="5819" w:hanging="701"/>
      </w:pPr>
      <w:rPr>
        <w:rFonts w:hint="default"/>
        <w:lang w:val="zh-CN" w:eastAsia="zh-CN" w:bidi="zh-CN"/>
      </w:rPr>
    </w:lvl>
    <w:lvl w:ilvl="7" w:tentative="0">
      <w:start w:val="0"/>
      <w:numFmt w:val="bullet"/>
      <w:lvlText w:val="•"/>
      <w:lvlJc w:val="left"/>
      <w:pPr>
        <w:ind w:left="6756" w:hanging="701"/>
      </w:pPr>
      <w:rPr>
        <w:rFonts w:hint="default"/>
        <w:lang w:val="zh-CN" w:eastAsia="zh-CN" w:bidi="zh-CN"/>
      </w:rPr>
    </w:lvl>
    <w:lvl w:ilvl="8" w:tentative="0">
      <w:start w:val="0"/>
      <w:numFmt w:val="bullet"/>
      <w:lvlText w:val="•"/>
      <w:lvlJc w:val="left"/>
      <w:pPr>
        <w:ind w:left="7692" w:hanging="701"/>
      </w:pPr>
      <w:rPr>
        <w:rFonts w:hint="default"/>
        <w:lang w:val="zh-CN" w:eastAsia="zh-CN" w:bidi="zh-CN"/>
      </w:rPr>
    </w:lvl>
  </w:abstractNum>
  <w:abstractNum w:abstractNumId="9">
    <w:nsid w:val="BBE22D30"/>
    <w:multiLevelType w:val="multilevel"/>
    <w:tmpl w:val="BBE22D30"/>
    <w:lvl w:ilvl="0" w:tentative="0">
      <w:start w:val="1"/>
      <w:numFmt w:val="decimal"/>
      <w:lvlText w:val="%1."/>
      <w:lvlJc w:val="left"/>
      <w:pPr>
        <w:ind w:left="1039" w:hanging="284"/>
        <w:jc w:val="left"/>
      </w:pPr>
      <w:rPr>
        <w:rFonts w:hint="default" w:ascii="宋体" w:hAnsi="宋体" w:eastAsia="宋体" w:cs="宋体"/>
        <w:color w:val="333333"/>
        <w:spacing w:val="-2"/>
        <w:w w:val="100"/>
        <w:sz w:val="26"/>
        <w:szCs w:val="26"/>
        <w:lang w:val="zh-CN" w:eastAsia="zh-CN" w:bidi="zh-CN"/>
      </w:rPr>
    </w:lvl>
    <w:lvl w:ilvl="1" w:tentative="0">
      <w:start w:val="0"/>
      <w:numFmt w:val="bullet"/>
      <w:lvlText w:val="•"/>
      <w:lvlJc w:val="left"/>
      <w:pPr>
        <w:ind w:left="1892" w:hanging="284"/>
      </w:pPr>
      <w:rPr>
        <w:rFonts w:hint="default"/>
        <w:lang w:val="zh-CN" w:eastAsia="zh-CN" w:bidi="zh-CN"/>
      </w:rPr>
    </w:lvl>
    <w:lvl w:ilvl="2" w:tentative="0">
      <w:start w:val="0"/>
      <w:numFmt w:val="bullet"/>
      <w:lvlText w:val="•"/>
      <w:lvlJc w:val="left"/>
      <w:pPr>
        <w:ind w:left="2745" w:hanging="284"/>
      </w:pPr>
      <w:rPr>
        <w:rFonts w:hint="default"/>
        <w:lang w:val="zh-CN" w:eastAsia="zh-CN" w:bidi="zh-CN"/>
      </w:rPr>
    </w:lvl>
    <w:lvl w:ilvl="3" w:tentative="0">
      <w:start w:val="0"/>
      <w:numFmt w:val="bullet"/>
      <w:lvlText w:val="•"/>
      <w:lvlJc w:val="left"/>
      <w:pPr>
        <w:ind w:left="3597" w:hanging="284"/>
      </w:pPr>
      <w:rPr>
        <w:rFonts w:hint="default"/>
        <w:lang w:val="zh-CN" w:eastAsia="zh-CN" w:bidi="zh-CN"/>
      </w:rPr>
    </w:lvl>
    <w:lvl w:ilvl="4" w:tentative="0">
      <w:start w:val="0"/>
      <w:numFmt w:val="bullet"/>
      <w:lvlText w:val="•"/>
      <w:lvlJc w:val="left"/>
      <w:pPr>
        <w:ind w:left="4450" w:hanging="284"/>
      </w:pPr>
      <w:rPr>
        <w:rFonts w:hint="default"/>
        <w:lang w:val="zh-CN" w:eastAsia="zh-CN" w:bidi="zh-CN"/>
      </w:rPr>
    </w:lvl>
    <w:lvl w:ilvl="5" w:tentative="0">
      <w:start w:val="0"/>
      <w:numFmt w:val="bullet"/>
      <w:lvlText w:val="•"/>
      <w:lvlJc w:val="left"/>
      <w:pPr>
        <w:ind w:left="5303" w:hanging="284"/>
      </w:pPr>
      <w:rPr>
        <w:rFonts w:hint="default"/>
        <w:lang w:val="zh-CN" w:eastAsia="zh-CN" w:bidi="zh-CN"/>
      </w:rPr>
    </w:lvl>
    <w:lvl w:ilvl="6" w:tentative="0">
      <w:start w:val="0"/>
      <w:numFmt w:val="bullet"/>
      <w:lvlText w:val="•"/>
      <w:lvlJc w:val="left"/>
      <w:pPr>
        <w:ind w:left="6155" w:hanging="284"/>
      </w:pPr>
      <w:rPr>
        <w:rFonts w:hint="default"/>
        <w:lang w:val="zh-CN" w:eastAsia="zh-CN" w:bidi="zh-CN"/>
      </w:rPr>
    </w:lvl>
    <w:lvl w:ilvl="7" w:tentative="0">
      <w:start w:val="0"/>
      <w:numFmt w:val="bullet"/>
      <w:lvlText w:val="•"/>
      <w:lvlJc w:val="left"/>
      <w:pPr>
        <w:ind w:left="7008" w:hanging="284"/>
      </w:pPr>
      <w:rPr>
        <w:rFonts w:hint="default"/>
        <w:lang w:val="zh-CN" w:eastAsia="zh-CN" w:bidi="zh-CN"/>
      </w:rPr>
    </w:lvl>
    <w:lvl w:ilvl="8" w:tentative="0">
      <w:start w:val="0"/>
      <w:numFmt w:val="bullet"/>
      <w:lvlText w:val="•"/>
      <w:lvlJc w:val="left"/>
      <w:pPr>
        <w:ind w:left="7860" w:hanging="284"/>
      </w:pPr>
      <w:rPr>
        <w:rFonts w:hint="default"/>
        <w:lang w:val="zh-CN" w:eastAsia="zh-CN" w:bidi="zh-CN"/>
      </w:rPr>
    </w:lvl>
  </w:abstractNum>
  <w:abstractNum w:abstractNumId="10">
    <w:nsid w:val="C79D8543"/>
    <w:multiLevelType w:val="multilevel"/>
    <w:tmpl w:val="C79D8543"/>
    <w:lvl w:ilvl="0" w:tentative="0">
      <w:start w:val="1"/>
      <w:numFmt w:val="decimal"/>
      <w:lvlText w:val="%1"/>
      <w:lvlJc w:val="left"/>
      <w:pPr>
        <w:ind w:left="1460" w:hanging="701"/>
        <w:jc w:val="left"/>
      </w:pPr>
      <w:rPr>
        <w:rFonts w:hint="default"/>
        <w:lang w:val="zh-CN" w:eastAsia="zh-CN" w:bidi="zh-CN"/>
      </w:rPr>
    </w:lvl>
    <w:lvl w:ilvl="1" w:tentative="0">
      <w:start w:val="1"/>
      <w:numFmt w:val="decimal"/>
      <w:lvlText w:val="%1.%2"/>
      <w:lvlJc w:val="left"/>
      <w:pPr>
        <w:ind w:left="146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11">
    <w:nsid w:val="CA182071"/>
    <w:multiLevelType w:val="multilevel"/>
    <w:tmpl w:val="CA182071"/>
    <w:lvl w:ilvl="0" w:tentative="0">
      <w:start w:val="1"/>
      <w:numFmt w:val="decimal"/>
      <w:lvlText w:val="%1."/>
      <w:lvlJc w:val="left"/>
      <w:pPr>
        <w:ind w:left="197" w:hanging="284"/>
        <w:jc w:val="righ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12">
    <w:nsid w:val="D21AF793"/>
    <w:multiLevelType w:val="multilevel"/>
    <w:tmpl w:val="D21AF793"/>
    <w:lvl w:ilvl="0" w:tentative="0">
      <w:start w:val="1"/>
      <w:numFmt w:val="decimal"/>
      <w:lvlText w:val="%1."/>
      <w:lvlJc w:val="left"/>
      <w:pPr>
        <w:ind w:left="197"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13">
    <w:nsid w:val="D786E00A"/>
    <w:multiLevelType w:val="multilevel"/>
    <w:tmpl w:val="D786E00A"/>
    <w:lvl w:ilvl="0" w:tentative="0">
      <w:start w:val="1"/>
      <w:numFmt w:val="decimal"/>
      <w:lvlText w:val="%1."/>
      <w:lvlJc w:val="left"/>
      <w:pPr>
        <w:ind w:left="197"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14">
    <w:nsid w:val="D982C280"/>
    <w:multiLevelType w:val="multilevel"/>
    <w:tmpl w:val="D982C280"/>
    <w:lvl w:ilvl="0" w:tentative="0">
      <w:start w:val="6"/>
      <w:numFmt w:val="decimal"/>
      <w:lvlText w:val="%1"/>
      <w:lvlJc w:val="left"/>
      <w:pPr>
        <w:ind w:left="1246" w:hanging="490"/>
        <w:jc w:val="left"/>
      </w:pPr>
      <w:rPr>
        <w:rFonts w:hint="default"/>
        <w:lang w:val="zh-CN" w:eastAsia="zh-CN" w:bidi="zh-CN"/>
      </w:rPr>
    </w:lvl>
    <w:lvl w:ilvl="1" w:tentative="0">
      <w:start w:val="8"/>
      <w:numFmt w:val="decimal"/>
      <w:lvlText w:val="%1.%2"/>
      <w:lvlJc w:val="left"/>
      <w:pPr>
        <w:ind w:left="1246" w:hanging="490"/>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905" w:hanging="490"/>
      </w:pPr>
      <w:rPr>
        <w:rFonts w:hint="default"/>
        <w:lang w:val="zh-CN" w:eastAsia="zh-CN" w:bidi="zh-CN"/>
      </w:rPr>
    </w:lvl>
    <w:lvl w:ilvl="3" w:tentative="0">
      <w:start w:val="0"/>
      <w:numFmt w:val="bullet"/>
      <w:lvlText w:val="•"/>
      <w:lvlJc w:val="left"/>
      <w:pPr>
        <w:ind w:left="3737" w:hanging="490"/>
      </w:pPr>
      <w:rPr>
        <w:rFonts w:hint="default"/>
        <w:lang w:val="zh-CN" w:eastAsia="zh-CN" w:bidi="zh-CN"/>
      </w:rPr>
    </w:lvl>
    <w:lvl w:ilvl="4" w:tentative="0">
      <w:start w:val="0"/>
      <w:numFmt w:val="bullet"/>
      <w:lvlText w:val="•"/>
      <w:lvlJc w:val="left"/>
      <w:pPr>
        <w:ind w:left="4570" w:hanging="490"/>
      </w:pPr>
      <w:rPr>
        <w:rFonts w:hint="default"/>
        <w:lang w:val="zh-CN" w:eastAsia="zh-CN" w:bidi="zh-CN"/>
      </w:rPr>
    </w:lvl>
    <w:lvl w:ilvl="5" w:tentative="0">
      <w:start w:val="0"/>
      <w:numFmt w:val="bullet"/>
      <w:lvlText w:val="•"/>
      <w:lvlJc w:val="left"/>
      <w:pPr>
        <w:ind w:left="5403" w:hanging="490"/>
      </w:pPr>
      <w:rPr>
        <w:rFonts w:hint="default"/>
        <w:lang w:val="zh-CN" w:eastAsia="zh-CN" w:bidi="zh-CN"/>
      </w:rPr>
    </w:lvl>
    <w:lvl w:ilvl="6" w:tentative="0">
      <w:start w:val="0"/>
      <w:numFmt w:val="bullet"/>
      <w:lvlText w:val="•"/>
      <w:lvlJc w:val="left"/>
      <w:pPr>
        <w:ind w:left="6235" w:hanging="490"/>
      </w:pPr>
      <w:rPr>
        <w:rFonts w:hint="default"/>
        <w:lang w:val="zh-CN" w:eastAsia="zh-CN" w:bidi="zh-CN"/>
      </w:rPr>
    </w:lvl>
    <w:lvl w:ilvl="7" w:tentative="0">
      <w:start w:val="0"/>
      <w:numFmt w:val="bullet"/>
      <w:lvlText w:val="•"/>
      <w:lvlJc w:val="left"/>
      <w:pPr>
        <w:ind w:left="7068" w:hanging="490"/>
      </w:pPr>
      <w:rPr>
        <w:rFonts w:hint="default"/>
        <w:lang w:val="zh-CN" w:eastAsia="zh-CN" w:bidi="zh-CN"/>
      </w:rPr>
    </w:lvl>
    <w:lvl w:ilvl="8" w:tentative="0">
      <w:start w:val="0"/>
      <w:numFmt w:val="bullet"/>
      <w:lvlText w:val="•"/>
      <w:lvlJc w:val="left"/>
      <w:pPr>
        <w:ind w:left="7900" w:hanging="490"/>
      </w:pPr>
      <w:rPr>
        <w:rFonts w:hint="default"/>
        <w:lang w:val="zh-CN" w:eastAsia="zh-CN" w:bidi="zh-CN"/>
      </w:rPr>
    </w:lvl>
  </w:abstractNum>
  <w:abstractNum w:abstractNumId="15">
    <w:nsid w:val="E928B015"/>
    <w:multiLevelType w:val="multilevel"/>
    <w:tmpl w:val="E928B015"/>
    <w:lvl w:ilvl="0" w:tentative="0">
      <w:start w:val="2"/>
      <w:numFmt w:val="decimal"/>
      <w:lvlText w:val="%1"/>
      <w:lvlJc w:val="left"/>
      <w:pPr>
        <w:ind w:left="1457" w:hanging="701"/>
        <w:jc w:val="left"/>
      </w:pPr>
      <w:rPr>
        <w:rFonts w:hint="default"/>
        <w:lang w:val="zh-CN" w:eastAsia="zh-CN" w:bidi="zh-CN"/>
      </w:rPr>
    </w:lvl>
    <w:lvl w:ilvl="1" w:tentative="0">
      <w:start w:val="1"/>
      <w:numFmt w:val="decimal"/>
      <w:lvlText w:val="%1.%2"/>
      <w:lvlJc w:val="left"/>
      <w:pPr>
        <w:ind w:left="1457"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16">
    <w:nsid w:val="EF6D0083"/>
    <w:multiLevelType w:val="multilevel"/>
    <w:tmpl w:val="EF6D0083"/>
    <w:lvl w:ilvl="0" w:tentative="0">
      <w:start w:val="2"/>
      <w:numFmt w:val="decimal"/>
      <w:lvlText w:val="%1"/>
      <w:lvlJc w:val="left"/>
      <w:pPr>
        <w:ind w:left="1460" w:hanging="701"/>
        <w:jc w:val="left"/>
      </w:pPr>
      <w:rPr>
        <w:rFonts w:hint="default"/>
        <w:lang w:val="zh-CN" w:eastAsia="zh-CN" w:bidi="zh-CN"/>
      </w:rPr>
    </w:lvl>
    <w:lvl w:ilvl="1" w:tentative="0">
      <w:start w:val="1"/>
      <w:numFmt w:val="decimal"/>
      <w:lvlText w:val="%1.%2"/>
      <w:lvlJc w:val="left"/>
      <w:pPr>
        <w:ind w:left="146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17">
    <w:nsid w:val="F051DE0C"/>
    <w:multiLevelType w:val="multilevel"/>
    <w:tmpl w:val="F051DE0C"/>
    <w:lvl w:ilvl="0" w:tentative="0">
      <w:start w:val="1"/>
      <w:numFmt w:val="decimal"/>
      <w:lvlText w:val="%1."/>
      <w:lvlJc w:val="left"/>
      <w:pPr>
        <w:ind w:left="1040" w:hanging="284"/>
        <w:jc w:val="left"/>
      </w:pPr>
      <w:rPr>
        <w:rFonts w:hint="default" w:ascii="微软雅黑" w:hAnsi="微软雅黑" w:eastAsia="微软雅黑" w:cs="微软雅黑"/>
        <w:b/>
        <w:bCs/>
        <w:spacing w:val="1"/>
        <w:w w:val="81"/>
        <w:sz w:val="26"/>
        <w:szCs w:val="26"/>
        <w:lang w:val="zh-CN" w:eastAsia="zh-CN" w:bidi="zh-CN"/>
      </w:rPr>
    </w:lvl>
    <w:lvl w:ilvl="1" w:tentative="0">
      <w:start w:val="1"/>
      <w:numFmt w:val="decimal"/>
      <w:lvlText w:val="%1.%2"/>
      <w:lvlJc w:val="left"/>
      <w:pPr>
        <w:ind w:left="1246" w:hanging="490"/>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7" w:hanging="771"/>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240" w:hanging="771"/>
      </w:pPr>
      <w:rPr>
        <w:rFonts w:hint="default"/>
        <w:lang w:val="zh-CN" w:eastAsia="zh-CN" w:bidi="zh-CN"/>
      </w:rPr>
    </w:lvl>
    <w:lvl w:ilvl="4" w:tentative="0">
      <w:start w:val="0"/>
      <w:numFmt w:val="bullet"/>
      <w:lvlText w:val="•"/>
      <w:lvlJc w:val="left"/>
      <w:pPr>
        <w:ind w:left="2429" w:hanging="771"/>
      </w:pPr>
      <w:rPr>
        <w:rFonts w:hint="default"/>
        <w:lang w:val="zh-CN" w:eastAsia="zh-CN" w:bidi="zh-CN"/>
      </w:rPr>
    </w:lvl>
    <w:lvl w:ilvl="5" w:tentative="0">
      <w:start w:val="0"/>
      <w:numFmt w:val="bullet"/>
      <w:lvlText w:val="•"/>
      <w:lvlJc w:val="left"/>
      <w:pPr>
        <w:ind w:left="3618" w:hanging="771"/>
      </w:pPr>
      <w:rPr>
        <w:rFonts w:hint="default"/>
        <w:lang w:val="zh-CN" w:eastAsia="zh-CN" w:bidi="zh-CN"/>
      </w:rPr>
    </w:lvl>
    <w:lvl w:ilvl="6" w:tentative="0">
      <w:start w:val="0"/>
      <w:numFmt w:val="bullet"/>
      <w:lvlText w:val="•"/>
      <w:lvlJc w:val="left"/>
      <w:pPr>
        <w:ind w:left="4808" w:hanging="771"/>
      </w:pPr>
      <w:rPr>
        <w:rFonts w:hint="default"/>
        <w:lang w:val="zh-CN" w:eastAsia="zh-CN" w:bidi="zh-CN"/>
      </w:rPr>
    </w:lvl>
    <w:lvl w:ilvl="7" w:tentative="0">
      <w:start w:val="0"/>
      <w:numFmt w:val="bullet"/>
      <w:lvlText w:val="•"/>
      <w:lvlJc w:val="left"/>
      <w:pPr>
        <w:ind w:left="5997" w:hanging="771"/>
      </w:pPr>
      <w:rPr>
        <w:rFonts w:hint="default"/>
        <w:lang w:val="zh-CN" w:eastAsia="zh-CN" w:bidi="zh-CN"/>
      </w:rPr>
    </w:lvl>
    <w:lvl w:ilvl="8" w:tentative="0">
      <w:start w:val="0"/>
      <w:numFmt w:val="bullet"/>
      <w:lvlText w:val="•"/>
      <w:lvlJc w:val="left"/>
      <w:pPr>
        <w:ind w:left="7187" w:hanging="771"/>
      </w:pPr>
      <w:rPr>
        <w:rFonts w:hint="default"/>
        <w:lang w:val="zh-CN" w:eastAsia="zh-CN" w:bidi="zh-CN"/>
      </w:rPr>
    </w:lvl>
  </w:abstractNum>
  <w:abstractNum w:abstractNumId="18">
    <w:nsid w:val="F760FFA5"/>
    <w:multiLevelType w:val="multilevel"/>
    <w:tmpl w:val="F760FFA5"/>
    <w:lvl w:ilvl="0" w:tentative="0">
      <w:start w:val="1"/>
      <w:numFmt w:val="decimal"/>
      <w:lvlText w:val="%1."/>
      <w:lvlJc w:val="left"/>
      <w:pPr>
        <w:ind w:left="197" w:hanging="284"/>
        <w:jc w:val="left"/>
      </w:pPr>
      <w:rPr>
        <w:rFonts w:hint="default" w:ascii="宋体" w:hAnsi="宋体" w:eastAsia="宋体" w:cs="宋体"/>
        <w:color w:val="333333"/>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19">
    <w:nsid w:val="F938BC9C"/>
    <w:multiLevelType w:val="multilevel"/>
    <w:tmpl w:val="F938BC9C"/>
    <w:lvl w:ilvl="0" w:tentative="0">
      <w:start w:val="2"/>
      <w:numFmt w:val="decimal"/>
      <w:lvlText w:val="%1"/>
      <w:lvlJc w:val="left"/>
      <w:pPr>
        <w:ind w:left="1457" w:hanging="701"/>
        <w:jc w:val="left"/>
      </w:pPr>
      <w:rPr>
        <w:rFonts w:hint="default"/>
        <w:lang w:val="zh-CN" w:eastAsia="zh-CN" w:bidi="zh-CN"/>
      </w:rPr>
    </w:lvl>
    <w:lvl w:ilvl="1" w:tentative="0">
      <w:start w:val="1"/>
      <w:numFmt w:val="decimal"/>
      <w:lvlText w:val="%1.%2"/>
      <w:lvlJc w:val="left"/>
      <w:pPr>
        <w:ind w:left="1457"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20">
    <w:nsid w:val="0053208E"/>
    <w:multiLevelType w:val="multilevel"/>
    <w:tmpl w:val="0053208E"/>
    <w:lvl w:ilvl="0" w:tentative="0">
      <w:start w:val="1"/>
      <w:numFmt w:val="decimal"/>
      <w:lvlText w:val="%1."/>
      <w:lvlJc w:val="left"/>
      <w:pPr>
        <w:ind w:left="474" w:hanging="284"/>
        <w:jc w:val="left"/>
      </w:pPr>
      <w:rPr>
        <w:rFonts w:hint="default" w:ascii="宋体" w:hAnsi="宋体" w:eastAsia="宋体" w:cs="宋体"/>
        <w:spacing w:val="-4"/>
        <w:w w:val="100"/>
        <w:sz w:val="26"/>
        <w:szCs w:val="26"/>
        <w:lang w:val="zh-CN" w:eastAsia="zh-CN" w:bidi="zh-CN"/>
      </w:rPr>
    </w:lvl>
    <w:lvl w:ilvl="1" w:tentative="0">
      <w:start w:val="2"/>
      <w:numFmt w:val="decimal"/>
      <w:lvlText w:val="%2."/>
      <w:lvlJc w:val="left"/>
      <w:pPr>
        <w:ind w:left="1039" w:hanging="284"/>
        <w:jc w:val="left"/>
      </w:pPr>
      <w:rPr>
        <w:rFonts w:hint="default" w:ascii="宋体" w:hAnsi="宋体" w:eastAsia="宋体" w:cs="宋体"/>
        <w:spacing w:val="-2"/>
        <w:w w:val="100"/>
        <w:sz w:val="26"/>
        <w:szCs w:val="26"/>
        <w:lang w:val="zh-CN" w:eastAsia="zh-CN" w:bidi="zh-CN"/>
      </w:rPr>
    </w:lvl>
    <w:lvl w:ilvl="2" w:tentative="0">
      <w:start w:val="0"/>
      <w:numFmt w:val="bullet"/>
      <w:lvlText w:val="•"/>
      <w:lvlJc w:val="left"/>
      <w:pPr>
        <w:ind w:left="1987" w:hanging="284"/>
      </w:pPr>
      <w:rPr>
        <w:rFonts w:hint="default"/>
        <w:lang w:val="zh-CN" w:eastAsia="zh-CN" w:bidi="zh-CN"/>
      </w:rPr>
    </w:lvl>
    <w:lvl w:ilvl="3" w:tentative="0">
      <w:start w:val="0"/>
      <w:numFmt w:val="bullet"/>
      <w:lvlText w:val="•"/>
      <w:lvlJc w:val="left"/>
      <w:pPr>
        <w:ind w:left="2934" w:hanging="284"/>
      </w:pPr>
      <w:rPr>
        <w:rFonts w:hint="default"/>
        <w:lang w:val="zh-CN" w:eastAsia="zh-CN" w:bidi="zh-CN"/>
      </w:rPr>
    </w:lvl>
    <w:lvl w:ilvl="4" w:tentative="0">
      <w:start w:val="0"/>
      <w:numFmt w:val="bullet"/>
      <w:lvlText w:val="•"/>
      <w:lvlJc w:val="left"/>
      <w:pPr>
        <w:ind w:left="3882" w:hanging="284"/>
      </w:pPr>
      <w:rPr>
        <w:rFonts w:hint="default"/>
        <w:lang w:val="zh-CN" w:eastAsia="zh-CN" w:bidi="zh-CN"/>
      </w:rPr>
    </w:lvl>
    <w:lvl w:ilvl="5" w:tentative="0">
      <w:start w:val="0"/>
      <w:numFmt w:val="bullet"/>
      <w:lvlText w:val="•"/>
      <w:lvlJc w:val="left"/>
      <w:pPr>
        <w:ind w:left="4829" w:hanging="284"/>
      </w:pPr>
      <w:rPr>
        <w:rFonts w:hint="default"/>
        <w:lang w:val="zh-CN" w:eastAsia="zh-CN" w:bidi="zh-CN"/>
      </w:rPr>
    </w:lvl>
    <w:lvl w:ilvl="6" w:tentative="0">
      <w:start w:val="0"/>
      <w:numFmt w:val="bullet"/>
      <w:lvlText w:val="•"/>
      <w:lvlJc w:val="left"/>
      <w:pPr>
        <w:ind w:left="5776" w:hanging="284"/>
      </w:pPr>
      <w:rPr>
        <w:rFonts w:hint="default"/>
        <w:lang w:val="zh-CN" w:eastAsia="zh-CN" w:bidi="zh-CN"/>
      </w:rPr>
    </w:lvl>
    <w:lvl w:ilvl="7" w:tentative="0">
      <w:start w:val="0"/>
      <w:numFmt w:val="bullet"/>
      <w:lvlText w:val="•"/>
      <w:lvlJc w:val="left"/>
      <w:pPr>
        <w:ind w:left="6724" w:hanging="284"/>
      </w:pPr>
      <w:rPr>
        <w:rFonts w:hint="default"/>
        <w:lang w:val="zh-CN" w:eastAsia="zh-CN" w:bidi="zh-CN"/>
      </w:rPr>
    </w:lvl>
    <w:lvl w:ilvl="8" w:tentative="0">
      <w:start w:val="0"/>
      <w:numFmt w:val="bullet"/>
      <w:lvlText w:val="•"/>
      <w:lvlJc w:val="left"/>
      <w:pPr>
        <w:ind w:left="7671" w:hanging="284"/>
      </w:pPr>
      <w:rPr>
        <w:rFonts w:hint="default"/>
        <w:lang w:val="zh-CN" w:eastAsia="zh-CN" w:bidi="zh-CN"/>
      </w:rPr>
    </w:lvl>
  </w:abstractNum>
  <w:abstractNum w:abstractNumId="21">
    <w:nsid w:val="0460E844"/>
    <w:multiLevelType w:val="multilevel"/>
    <w:tmpl w:val="0460E844"/>
    <w:lvl w:ilvl="0" w:tentative="0">
      <w:start w:val="1"/>
      <w:numFmt w:val="decimal"/>
      <w:lvlText w:val="%1."/>
      <w:lvlJc w:val="left"/>
      <w:pPr>
        <w:ind w:left="197"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22">
    <w:nsid w:val="11F99FCC"/>
    <w:multiLevelType w:val="multilevel"/>
    <w:tmpl w:val="11F99FCC"/>
    <w:lvl w:ilvl="0" w:tentative="0">
      <w:start w:val="2"/>
      <w:numFmt w:val="decimal"/>
      <w:lvlText w:val="%1"/>
      <w:lvlJc w:val="left"/>
      <w:pPr>
        <w:ind w:left="1460" w:hanging="701"/>
        <w:jc w:val="left"/>
      </w:pPr>
      <w:rPr>
        <w:rFonts w:hint="default"/>
        <w:lang w:val="zh-CN" w:eastAsia="zh-CN" w:bidi="zh-CN"/>
      </w:rPr>
    </w:lvl>
    <w:lvl w:ilvl="1" w:tentative="0">
      <w:start w:val="1"/>
      <w:numFmt w:val="decimal"/>
      <w:lvlText w:val="%1.%2"/>
      <w:lvlJc w:val="left"/>
      <w:pPr>
        <w:ind w:left="146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23">
    <w:nsid w:val="1351EE55"/>
    <w:multiLevelType w:val="multilevel"/>
    <w:tmpl w:val="1351EE55"/>
    <w:lvl w:ilvl="0" w:tentative="0">
      <w:start w:val="1"/>
      <w:numFmt w:val="decimal"/>
      <w:lvlText w:val="（%1）"/>
      <w:lvlJc w:val="left"/>
      <w:pPr>
        <w:ind w:left="197" w:hanging="702"/>
        <w:jc w:val="left"/>
      </w:pPr>
      <w:rPr>
        <w:rFonts w:hint="default" w:ascii="宋体" w:hAnsi="宋体" w:eastAsia="宋体" w:cs="宋体"/>
        <w:spacing w:val="-44"/>
        <w:w w:val="100"/>
        <w:sz w:val="26"/>
        <w:szCs w:val="26"/>
        <w:lang w:val="zh-CN" w:eastAsia="zh-CN" w:bidi="zh-CN"/>
      </w:rPr>
    </w:lvl>
    <w:lvl w:ilvl="1" w:tentative="0">
      <w:start w:val="0"/>
      <w:numFmt w:val="bullet"/>
      <w:lvlText w:val="•"/>
      <w:lvlJc w:val="left"/>
      <w:pPr>
        <w:ind w:left="1136" w:hanging="702"/>
      </w:pPr>
      <w:rPr>
        <w:rFonts w:hint="default"/>
        <w:lang w:val="zh-CN" w:eastAsia="zh-CN" w:bidi="zh-CN"/>
      </w:rPr>
    </w:lvl>
    <w:lvl w:ilvl="2" w:tentative="0">
      <w:start w:val="0"/>
      <w:numFmt w:val="bullet"/>
      <w:lvlText w:val="•"/>
      <w:lvlJc w:val="left"/>
      <w:pPr>
        <w:ind w:left="2073" w:hanging="702"/>
      </w:pPr>
      <w:rPr>
        <w:rFonts w:hint="default"/>
        <w:lang w:val="zh-CN" w:eastAsia="zh-CN" w:bidi="zh-CN"/>
      </w:rPr>
    </w:lvl>
    <w:lvl w:ilvl="3" w:tentative="0">
      <w:start w:val="0"/>
      <w:numFmt w:val="bullet"/>
      <w:lvlText w:val="•"/>
      <w:lvlJc w:val="left"/>
      <w:pPr>
        <w:ind w:left="3009" w:hanging="702"/>
      </w:pPr>
      <w:rPr>
        <w:rFonts w:hint="default"/>
        <w:lang w:val="zh-CN" w:eastAsia="zh-CN" w:bidi="zh-CN"/>
      </w:rPr>
    </w:lvl>
    <w:lvl w:ilvl="4" w:tentative="0">
      <w:start w:val="0"/>
      <w:numFmt w:val="bullet"/>
      <w:lvlText w:val="•"/>
      <w:lvlJc w:val="left"/>
      <w:pPr>
        <w:ind w:left="3946" w:hanging="702"/>
      </w:pPr>
      <w:rPr>
        <w:rFonts w:hint="default"/>
        <w:lang w:val="zh-CN" w:eastAsia="zh-CN" w:bidi="zh-CN"/>
      </w:rPr>
    </w:lvl>
    <w:lvl w:ilvl="5" w:tentative="0">
      <w:start w:val="0"/>
      <w:numFmt w:val="bullet"/>
      <w:lvlText w:val="•"/>
      <w:lvlJc w:val="left"/>
      <w:pPr>
        <w:ind w:left="4883" w:hanging="702"/>
      </w:pPr>
      <w:rPr>
        <w:rFonts w:hint="default"/>
        <w:lang w:val="zh-CN" w:eastAsia="zh-CN" w:bidi="zh-CN"/>
      </w:rPr>
    </w:lvl>
    <w:lvl w:ilvl="6" w:tentative="0">
      <w:start w:val="0"/>
      <w:numFmt w:val="bullet"/>
      <w:lvlText w:val="•"/>
      <w:lvlJc w:val="left"/>
      <w:pPr>
        <w:ind w:left="5819" w:hanging="702"/>
      </w:pPr>
      <w:rPr>
        <w:rFonts w:hint="default"/>
        <w:lang w:val="zh-CN" w:eastAsia="zh-CN" w:bidi="zh-CN"/>
      </w:rPr>
    </w:lvl>
    <w:lvl w:ilvl="7" w:tentative="0">
      <w:start w:val="0"/>
      <w:numFmt w:val="bullet"/>
      <w:lvlText w:val="•"/>
      <w:lvlJc w:val="left"/>
      <w:pPr>
        <w:ind w:left="6756" w:hanging="702"/>
      </w:pPr>
      <w:rPr>
        <w:rFonts w:hint="default"/>
        <w:lang w:val="zh-CN" w:eastAsia="zh-CN" w:bidi="zh-CN"/>
      </w:rPr>
    </w:lvl>
    <w:lvl w:ilvl="8" w:tentative="0">
      <w:start w:val="0"/>
      <w:numFmt w:val="bullet"/>
      <w:lvlText w:val="•"/>
      <w:lvlJc w:val="left"/>
      <w:pPr>
        <w:ind w:left="7692" w:hanging="702"/>
      </w:pPr>
      <w:rPr>
        <w:rFonts w:hint="default"/>
        <w:lang w:val="zh-CN" w:eastAsia="zh-CN" w:bidi="zh-CN"/>
      </w:rPr>
    </w:lvl>
  </w:abstractNum>
  <w:abstractNum w:abstractNumId="24">
    <w:nsid w:val="264FA5A5"/>
    <w:multiLevelType w:val="multilevel"/>
    <w:tmpl w:val="264FA5A5"/>
    <w:lvl w:ilvl="0" w:tentative="0">
      <w:start w:val="1"/>
      <w:numFmt w:val="decimal"/>
      <w:lvlText w:val="%1."/>
      <w:lvlJc w:val="left"/>
      <w:pPr>
        <w:ind w:left="1039"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892" w:hanging="284"/>
      </w:pPr>
      <w:rPr>
        <w:rFonts w:hint="default"/>
        <w:lang w:val="zh-CN" w:eastAsia="zh-CN" w:bidi="zh-CN"/>
      </w:rPr>
    </w:lvl>
    <w:lvl w:ilvl="2" w:tentative="0">
      <w:start w:val="0"/>
      <w:numFmt w:val="bullet"/>
      <w:lvlText w:val="•"/>
      <w:lvlJc w:val="left"/>
      <w:pPr>
        <w:ind w:left="2745" w:hanging="284"/>
      </w:pPr>
      <w:rPr>
        <w:rFonts w:hint="default"/>
        <w:lang w:val="zh-CN" w:eastAsia="zh-CN" w:bidi="zh-CN"/>
      </w:rPr>
    </w:lvl>
    <w:lvl w:ilvl="3" w:tentative="0">
      <w:start w:val="0"/>
      <w:numFmt w:val="bullet"/>
      <w:lvlText w:val="•"/>
      <w:lvlJc w:val="left"/>
      <w:pPr>
        <w:ind w:left="3597" w:hanging="284"/>
      </w:pPr>
      <w:rPr>
        <w:rFonts w:hint="default"/>
        <w:lang w:val="zh-CN" w:eastAsia="zh-CN" w:bidi="zh-CN"/>
      </w:rPr>
    </w:lvl>
    <w:lvl w:ilvl="4" w:tentative="0">
      <w:start w:val="0"/>
      <w:numFmt w:val="bullet"/>
      <w:lvlText w:val="•"/>
      <w:lvlJc w:val="left"/>
      <w:pPr>
        <w:ind w:left="4450" w:hanging="284"/>
      </w:pPr>
      <w:rPr>
        <w:rFonts w:hint="default"/>
        <w:lang w:val="zh-CN" w:eastAsia="zh-CN" w:bidi="zh-CN"/>
      </w:rPr>
    </w:lvl>
    <w:lvl w:ilvl="5" w:tentative="0">
      <w:start w:val="0"/>
      <w:numFmt w:val="bullet"/>
      <w:lvlText w:val="•"/>
      <w:lvlJc w:val="left"/>
      <w:pPr>
        <w:ind w:left="5303" w:hanging="284"/>
      </w:pPr>
      <w:rPr>
        <w:rFonts w:hint="default"/>
        <w:lang w:val="zh-CN" w:eastAsia="zh-CN" w:bidi="zh-CN"/>
      </w:rPr>
    </w:lvl>
    <w:lvl w:ilvl="6" w:tentative="0">
      <w:start w:val="0"/>
      <w:numFmt w:val="bullet"/>
      <w:lvlText w:val="•"/>
      <w:lvlJc w:val="left"/>
      <w:pPr>
        <w:ind w:left="6155" w:hanging="284"/>
      </w:pPr>
      <w:rPr>
        <w:rFonts w:hint="default"/>
        <w:lang w:val="zh-CN" w:eastAsia="zh-CN" w:bidi="zh-CN"/>
      </w:rPr>
    </w:lvl>
    <w:lvl w:ilvl="7" w:tentative="0">
      <w:start w:val="0"/>
      <w:numFmt w:val="bullet"/>
      <w:lvlText w:val="•"/>
      <w:lvlJc w:val="left"/>
      <w:pPr>
        <w:ind w:left="7008" w:hanging="284"/>
      </w:pPr>
      <w:rPr>
        <w:rFonts w:hint="default"/>
        <w:lang w:val="zh-CN" w:eastAsia="zh-CN" w:bidi="zh-CN"/>
      </w:rPr>
    </w:lvl>
    <w:lvl w:ilvl="8" w:tentative="0">
      <w:start w:val="0"/>
      <w:numFmt w:val="bullet"/>
      <w:lvlText w:val="•"/>
      <w:lvlJc w:val="left"/>
      <w:pPr>
        <w:ind w:left="7860" w:hanging="284"/>
      </w:pPr>
      <w:rPr>
        <w:rFonts w:hint="default"/>
        <w:lang w:val="zh-CN" w:eastAsia="zh-CN" w:bidi="zh-CN"/>
      </w:rPr>
    </w:lvl>
  </w:abstractNum>
  <w:abstractNum w:abstractNumId="25">
    <w:nsid w:val="2878836D"/>
    <w:multiLevelType w:val="multilevel"/>
    <w:tmpl w:val="2878836D"/>
    <w:lvl w:ilvl="0" w:tentative="0">
      <w:start w:val="1"/>
      <w:numFmt w:val="decimal"/>
      <w:lvlText w:val="%1."/>
      <w:lvlJc w:val="left"/>
      <w:pPr>
        <w:ind w:left="197"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26">
    <w:nsid w:val="2E8D8CC8"/>
    <w:multiLevelType w:val="multilevel"/>
    <w:tmpl w:val="2E8D8CC8"/>
    <w:lvl w:ilvl="0" w:tentative="0">
      <w:start w:val="6"/>
      <w:numFmt w:val="decimal"/>
      <w:lvlText w:val="%1"/>
      <w:lvlJc w:val="left"/>
      <w:pPr>
        <w:ind w:left="1246" w:hanging="490"/>
        <w:jc w:val="left"/>
      </w:pPr>
      <w:rPr>
        <w:rFonts w:hint="default"/>
        <w:lang w:val="zh-CN" w:eastAsia="zh-CN" w:bidi="zh-CN"/>
      </w:rPr>
    </w:lvl>
    <w:lvl w:ilvl="1" w:tentative="0">
      <w:start w:val="5"/>
      <w:numFmt w:val="decimal"/>
      <w:lvlText w:val="%1.%2"/>
      <w:lvlJc w:val="left"/>
      <w:pPr>
        <w:ind w:left="1246" w:hanging="490"/>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905" w:hanging="490"/>
      </w:pPr>
      <w:rPr>
        <w:rFonts w:hint="default"/>
        <w:lang w:val="zh-CN" w:eastAsia="zh-CN" w:bidi="zh-CN"/>
      </w:rPr>
    </w:lvl>
    <w:lvl w:ilvl="3" w:tentative="0">
      <w:start w:val="0"/>
      <w:numFmt w:val="bullet"/>
      <w:lvlText w:val="•"/>
      <w:lvlJc w:val="left"/>
      <w:pPr>
        <w:ind w:left="3737" w:hanging="490"/>
      </w:pPr>
      <w:rPr>
        <w:rFonts w:hint="default"/>
        <w:lang w:val="zh-CN" w:eastAsia="zh-CN" w:bidi="zh-CN"/>
      </w:rPr>
    </w:lvl>
    <w:lvl w:ilvl="4" w:tentative="0">
      <w:start w:val="0"/>
      <w:numFmt w:val="bullet"/>
      <w:lvlText w:val="•"/>
      <w:lvlJc w:val="left"/>
      <w:pPr>
        <w:ind w:left="4570" w:hanging="490"/>
      </w:pPr>
      <w:rPr>
        <w:rFonts w:hint="default"/>
        <w:lang w:val="zh-CN" w:eastAsia="zh-CN" w:bidi="zh-CN"/>
      </w:rPr>
    </w:lvl>
    <w:lvl w:ilvl="5" w:tentative="0">
      <w:start w:val="0"/>
      <w:numFmt w:val="bullet"/>
      <w:lvlText w:val="•"/>
      <w:lvlJc w:val="left"/>
      <w:pPr>
        <w:ind w:left="5403" w:hanging="490"/>
      </w:pPr>
      <w:rPr>
        <w:rFonts w:hint="default"/>
        <w:lang w:val="zh-CN" w:eastAsia="zh-CN" w:bidi="zh-CN"/>
      </w:rPr>
    </w:lvl>
    <w:lvl w:ilvl="6" w:tentative="0">
      <w:start w:val="0"/>
      <w:numFmt w:val="bullet"/>
      <w:lvlText w:val="•"/>
      <w:lvlJc w:val="left"/>
      <w:pPr>
        <w:ind w:left="6235" w:hanging="490"/>
      </w:pPr>
      <w:rPr>
        <w:rFonts w:hint="default"/>
        <w:lang w:val="zh-CN" w:eastAsia="zh-CN" w:bidi="zh-CN"/>
      </w:rPr>
    </w:lvl>
    <w:lvl w:ilvl="7" w:tentative="0">
      <w:start w:val="0"/>
      <w:numFmt w:val="bullet"/>
      <w:lvlText w:val="•"/>
      <w:lvlJc w:val="left"/>
      <w:pPr>
        <w:ind w:left="7068" w:hanging="490"/>
      </w:pPr>
      <w:rPr>
        <w:rFonts w:hint="default"/>
        <w:lang w:val="zh-CN" w:eastAsia="zh-CN" w:bidi="zh-CN"/>
      </w:rPr>
    </w:lvl>
    <w:lvl w:ilvl="8" w:tentative="0">
      <w:start w:val="0"/>
      <w:numFmt w:val="bullet"/>
      <w:lvlText w:val="•"/>
      <w:lvlJc w:val="left"/>
      <w:pPr>
        <w:ind w:left="7900" w:hanging="490"/>
      </w:pPr>
      <w:rPr>
        <w:rFonts w:hint="default"/>
        <w:lang w:val="zh-CN" w:eastAsia="zh-CN" w:bidi="zh-CN"/>
      </w:rPr>
    </w:lvl>
  </w:abstractNum>
  <w:abstractNum w:abstractNumId="27">
    <w:nsid w:val="2F9C091D"/>
    <w:multiLevelType w:val="multilevel"/>
    <w:tmpl w:val="2F9C091D"/>
    <w:lvl w:ilvl="0" w:tentative="0">
      <w:start w:val="1"/>
      <w:numFmt w:val="decimal"/>
      <w:lvlText w:val="%1."/>
      <w:lvlJc w:val="left"/>
      <w:pPr>
        <w:ind w:left="197" w:hanging="284"/>
        <w:jc w:val="left"/>
      </w:pPr>
      <w:rPr>
        <w:rFonts w:hint="default" w:ascii="宋体" w:hAnsi="宋体" w:eastAsia="宋体" w:cs="宋体"/>
        <w:color w:val="333333"/>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28">
    <w:nsid w:val="3BE16C94"/>
    <w:multiLevelType w:val="multilevel"/>
    <w:tmpl w:val="3BE16C94"/>
    <w:lvl w:ilvl="0" w:tentative="0">
      <w:start w:val="1"/>
      <w:numFmt w:val="decimal"/>
      <w:lvlText w:val="%1."/>
      <w:lvlJc w:val="left"/>
      <w:pPr>
        <w:ind w:left="197" w:hanging="284"/>
        <w:jc w:val="left"/>
      </w:pPr>
      <w:rPr>
        <w:rFonts w:hint="default" w:ascii="宋体" w:hAnsi="宋体" w:eastAsia="宋体" w:cs="宋体"/>
        <w:color w:val="333333"/>
        <w:spacing w:val="-2"/>
        <w:w w:val="100"/>
        <w:sz w:val="26"/>
        <w:szCs w:val="26"/>
        <w:lang w:val="zh-CN" w:eastAsia="zh-CN" w:bidi="zh-CN"/>
      </w:rPr>
    </w:lvl>
    <w:lvl w:ilvl="1" w:tentative="0">
      <w:start w:val="0"/>
      <w:numFmt w:val="bullet"/>
      <w:lvlText w:val="•"/>
      <w:lvlJc w:val="left"/>
      <w:pPr>
        <w:ind w:left="1136" w:hanging="284"/>
      </w:pPr>
      <w:rPr>
        <w:rFonts w:hint="default"/>
        <w:lang w:val="zh-CN" w:eastAsia="zh-CN" w:bidi="zh-CN"/>
      </w:rPr>
    </w:lvl>
    <w:lvl w:ilvl="2" w:tentative="0">
      <w:start w:val="0"/>
      <w:numFmt w:val="bullet"/>
      <w:lvlText w:val="•"/>
      <w:lvlJc w:val="left"/>
      <w:pPr>
        <w:ind w:left="2073" w:hanging="284"/>
      </w:pPr>
      <w:rPr>
        <w:rFonts w:hint="default"/>
        <w:lang w:val="zh-CN" w:eastAsia="zh-CN" w:bidi="zh-CN"/>
      </w:rPr>
    </w:lvl>
    <w:lvl w:ilvl="3" w:tentative="0">
      <w:start w:val="0"/>
      <w:numFmt w:val="bullet"/>
      <w:lvlText w:val="•"/>
      <w:lvlJc w:val="left"/>
      <w:pPr>
        <w:ind w:left="3009" w:hanging="284"/>
      </w:pPr>
      <w:rPr>
        <w:rFonts w:hint="default"/>
        <w:lang w:val="zh-CN" w:eastAsia="zh-CN" w:bidi="zh-CN"/>
      </w:rPr>
    </w:lvl>
    <w:lvl w:ilvl="4" w:tentative="0">
      <w:start w:val="0"/>
      <w:numFmt w:val="bullet"/>
      <w:lvlText w:val="•"/>
      <w:lvlJc w:val="left"/>
      <w:pPr>
        <w:ind w:left="3946" w:hanging="284"/>
      </w:pPr>
      <w:rPr>
        <w:rFonts w:hint="default"/>
        <w:lang w:val="zh-CN" w:eastAsia="zh-CN" w:bidi="zh-CN"/>
      </w:rPr>
    </w:lvl>
    <w:lvl w:ilvl="5" w:tentative="0">
      <w:start w:val="0"/>
      <w:numFmt w:val="bullet"/>
      <w:lvlText w:val="•"/>
      <w:lvlJc w:val="left"/>
      <w:pPr>
        <w:ind w:left="4883" w:hanging="284"/>
      </w:pPr>
      <w:rPr>
        <w:rFonts w:hint="default"/>
        <w:lang w:val="zh-CN" w:eastAsia="zh-CN" w:bidi="zh-CN"/>
      </w:rPr>
    </w:lvl>
    <w:lvl w:ilvl="6" w:tentative="0">
      <w:start w:val="0"/>
      <w:numFmt w:val="bullet"/>
      <w:lvlText w:val="•"/>
      <w:lvlJc w:val="left"/>
      <w:pPr>
        <w:ind w:left="5819" w:hanging="284"/>
      </w:pPr>
      <w:rPr>
        <w:rFonts w:hint="default"/>
        <w:lang w:val="zh-CN" w:eastAsia="zh-CN" w:bidi="zh-CN"/>
      </w:rPr>
    </w:lvl>
    <w:lvl w:ilvl="7" w:tentative="0">
      <w:start w:val="0"/>
      <w:numFmt w:val="bullet"/>
      <w:lvlText w:val="•"/>
      <w:lvlJc w:val="left"/>
      <w:pPr>
        <w:ind w:left="6756" w:hanging="284"/>
      </w:pPr>
      <w:rPr>
        <w:rFonts w:hint="default"/>
        <w:lang w:val="zh-CN" w:eastAsia="zh-CN" w:bidi="zh-CN"/>
      </w:rPr>
    </w:lvl>
    <w:lvl w:ilvl="8" w:tentative="0">
      <w:start w:val="0"/>
      <w:numFmt w:val="bullet"/>
      <w:lvlText w:val="•"/>
      <w:lvlJc w:val="left"/>
      <w:pPr>
        <w:ind w:left="7692" w:hanging="284"/>
      </w:pPr>
      <w:rPr>
        <w:rFonts w:hint="default"/>
        <w:lang w:val="zh-CN" w:eastAsia="zh-CN" w:bidi="zh-CN"/>
      </w:rPr>
    </w:lvl>
  </w:abstractNum>
  <w:abstractNum w:abstractNumId="29">
    <w:nsid w:val="47FF194E"/>
    <w:multiLevelType w:val="multilevel"/>
    <w:tmpl w:val="47FF194E"/>
    <w:lvl w:ilvl="0" w:tentative="0">
      <w:start w:val="1"/>
      <w:numFmt w:val="decimal"/>
      <w:lvlText w:val="%1"/>
      <w:lvlJc w:val="left"/>
      <w:pPr>
        <w:ind w:left="1457" w:hanging="701"/>
        <w:jc w:val="left"/>
      </w:pPr>
      <w:rPr>
        <w:rFonts w:hint="default"/>
        <w:lang w:val="zh-CN" w:eastAsia="zh-CN" w:bidi="zh-CN"/>
      </w:rPr>
    </w:lvl>
    <w:lvl w:ilvl="1" w:tentative="0">
      <w:start w:val="1"/>
      <w:numFmt w:val="decimal"/>
      <w:lvlText w:val="%1.%2"/>
      <w:lvlJc w:val="left"/>
      <w:pPr>
        <w:ind w:left="1457"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30">
    <w:nsid w:val="56034382"/>
    <w:multiLevelType w:val="multilevel"/>
    <w:tmpl w:val="56034382"/>
    <w:lvl w:ilvl="0" w:tentative="0">
      <w:start w:val="1"/>
      <w:numFmt w:val="decimal"/>
      <w:lvlText w:val="%1"/>
      <w:lvlJc w:val="left"/>
      <w:pPr>
        <w:ind w:left="1460" w:hanging="701"/>
        <w:jc w:val="left"/>
      </w:pPr>
      <w:rPr>
        <w:rFonts w:hint="default"/>
        <w:lang w:val="zh-CN" w:eastAsia="zh-CN" w:bidi="zh-CN"/>
      </w:rPr>
    </w:lvl>
    <w:lvl w:ilvl="1" w:tentative="0">
      <w:start w:val="1"/>
      <w:numFmt w:val="decimal"/>
      <w:lvlText w:val="%1.%2"/>
      <w:lvlJc w:val="left"/>
      <w:pPr>
        <w:ind w:left="146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31">
    <w:nsid w:val="5C091A53"/>
    <w:multiLevelType w:val="multilevel"/>
    <w:tmpl w:val="5C091A53"/>
    <w:lvl w:ilvl="0" w:tentative="0">
      <w:start w:val="1"/>
      <w:numFmt w:val="decimal"/>
      <w:lvlText w:val="%1"/>
      <w:lvlJc w:val="left"/>
      <w:pPr>
        <w:ind w:left="200" w:hanging="701"/>
        <w:jc w:val="left"/>
      </w:pPr>
      <w:rPr>
        <w:rFonts w:hint="default"/>
        <w:lang w:val="zh-CN" w:eastAsia="zh-CN" w:bidi="zh-CN"/>
      </w:rPr>
    </w:lvl>
    <w:lvl w:ilvl="1" w:tentative="0">
      <w:start w:val="1"/>
      <w:numFmt w:val="decimal"/>
      <w:lvlText w:val="%1.%2"/>
      <w:lvlJc w:val="left"/>
      <w:pPr>
        <w:ind w:left="20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073" w:hanging="701"/>
      </w:pPr>
      <w:rPr>
        <w:rFonts w:hint="default"/>
        <w:lang w:val="zh-CN" w:eastAsia="zh-CN" w:bidi="zh-CN"/>
      </w:rPr>
    </w:lvl>
    <w:lvl w:ilvl="3" w:tentative="0">
      <w:start w:val="0"/>
      <w:numFmt w:val="bullet"/>
      <w:lvlText w:val="•"/>
      <w:lvlJc w:val="left"/>
      <w:pPr>
        <w:ind w:left="3009" w:hanging="701"/>
      </w:pPr>
      <w:rPr>
        <w:rFonts w:hint="default"/>
        <w:lang w:val="zh-CN" w:eastAsia="zh-CN" w:bidi="zh-CN"/>
      </w:rPr>
    </w:lvl>
    <w:lvl w:ilvl="4" w:tentative="0">
      <w:start w:val="0"/>
      <w:numFmt w:val="bullet"/>
      <w:lvlText w:val="•"/>
      <w:lvlJc w:val="left"/>
      <w:pPr>
        <w:ind w:left="3946" w:hanging="701"/>
      </w:pPr>
      <w:rPr>
        <w:rFonts w:hint="default"/>
        <w:lang w:val="zh-CN" w:eastAsia="zh-CN" w:bidi="zh-CN"/>
      </w:rPr>
    </w:lvl>
    <w:lvl w:ilvl="5" w:tentative="0">
      <w:start w:val="0"/>
      <w:numFmt w:val="bullet"/>
      <w:lvlText w:val="•"/>
      <w:lvlJc w:val="left"/>
      <w:pPr>
        <w:ind w:left="4883" w:hanging="701"/>
      </w:pPr>
      <w:rPr>
        <w:rFonts w:hint="default"/>
        <w:lang w:val="zh-CN" w:eastAsia="zh-CN" w:bidi="zh-CN"/>
      </w:rPr>
    </w:lvl>
    <w:lvl w:ilvl="6" w:tentative="0">
      <w:start w:val="0"/>
      <w:numFmt w:val="bullet"/>
      <w:lvlText w:val="•"/>
      <w:lvlJc w:val="left"/>
      <w:pPr>
        <w:ind w:left="5819" w:hanging="701"/>
      </w:pPr>
      <w:rPr>
        <w:rFonts w:hint="default"/>
        <w:lang w:val="zh-CN" w:eastAsia="zh-CN" w:bidi="zh-CN"/>
      </w:rPr>
    </w:lvl>
    <w:lvl w:ilvl="7" w:tentative="0">
      <w:start w:val="0"/>
      <w:numFmt w:val="bullet"/>
      <w:lvlText w:val="•"/>
      <w:lvlJc w:val="left"/>
      <w:pPr>
        <w:ind w:left="6756" w:hanging="701"/>
      </w:pPr>
      <w:rPr>
        <w:rFonts w:hint="default"/>
        <w:lang w:val="zh-CN" w:eastAsia="zh-CN" w:bidi="zh-CN"/>
      </w:rPr>
    </w:lvl>
    <w:lvl w:ilvl="8" w:tentative="0">
      <w:start w:val="0"/>
      <w:numFmt w:val="bullet"/>
      <w:lvlText w:val="•"/>
      <w:lvlJc w:val="left"/>
      <w:pPr>
        <w:ind w:left="7692" w:hanging="701"/>
      </w:pPr>
      <w:rPr>
        <w:rFonts w:hint="default"/>
        <w:lang w:val="zh-CN" w:eastAsia="zh-CN" w:bidi="zh-CN"/>
      </w:rPr>
    </w:lvl>
  </w:abstractNum>
  <w:abstractNum w:abstractNumId="32">
    <w:nsid w:val="61B54610"/>
    <w:multiLevelType w:val="multilevel"/>
    <w:tmpl w:val="61B54610"/>
    <w:lvl w:ilvl="0" w:tentative="0">
      <w:start w:val="1"/>
      <w:numFmt w:val="decimal"/>
      <w:lvlText w:val="（%1）"/>
      <w:lvlJc w:val="left"/>
      <w:pPr>
        <w:ind w:left="197" w:hanging="702"/>
        <w:jc w:val="left"/>
      </w:pPr>
      <w:rPr>
        <w:rFonts w:hint="default" w:ascii="宋体" w:hAnsi="宋体" w:eastAsia="宋体" w:cs="宋体"/>
        <w:color w:val="333333"/>
        <w:spacing w:val="-65"/>
        <w:w w:val="100"/>
        <w:sz w:val="26"/>
        <w:szCs w:val="26"/>
        <w:lang w:val="zh-CN" w:eastAsia="zh-CN" w:bidi="zh-CN"/>
      </w:rPr>
    </w:lvl>
    <w:lvl w:ilvl="1" w:tentative="0">
      <w:start w:val="0"/>
      <w:numFmt w:val="bullet"/>
      <w:lvlText w:val="•"/>
      <w:lvlJc w:val="left"/>
      <w:pPr>
        <w:ind w:left="1136" w:hanging="702"/>
      </w:pPr>
      <w:rPr>
        <w:rFonts w:hint="default"/>
        <w:lang w:val="zh-CN" w:eastAsia="zh-CN" w:bidi="zh-CN"/>
      </w:rPr>
    </w:lvl>
    <w:lvl w:ilvl="2" w:tentative="0">
      <w:start w:val="0"/>
      <w:numFmt w:val="bullet"/>
      <w:lvlText w:val="•"/>
      <w:lvlJc w:val="left"/>
      <w:pPr>
        <w:ind w:left="2073" w:hanging="702"/>
      </w:pPr>
      <w:rPr>
        <w:rFonts w:hint="default"/>
        <w:lang w:val="zh-CN" w:eastAsia="zh-CN" w:bidi="zh-CN"/>
      </w:rPr>
    </w:lvl>
    <w:lvl w:ilvl="3" w:tentative="0">
      <w:start w:val="0"/>
      <w:numFmt w:val="bullet"/>
      <w:lvlText w:val="•"/>
      <w:lvlJc w:val="left"/>
      <w:pPr>
        <w:ind w:left="3009" w:hanging="702"/>
      </w:pPr>
      <w:rPr>
        <w:rFonts w:hint="default"/>
        <w:lang w:val="zh-CN" w:eastAsia="zh-CN" w:bidi="zh-CN"/>
      </w:rPr>
    </w:lvl>
    <w:lvl w:ilvl="4" w:tentative="0">
      <w:start w:val="0"/>
      <w:numFmt w:val="bullet"/>
      <w:lvlText w:val="•"/>
      <w:lvlJc w:val="left"/>
      <w:pPr>
        <w:ind w:left="3946" w:hanging="702"/>
      </w:pPr>
      <w:rPr>
        <w:rFonts w:hint="default"/>
        <w:lang w:val="zh-CN" w:eastAsia="zh-CN" w:bidi="zh-CN"/>
      </w:rPr>
    </w:lvl>
    <w:lvl w:ilvl="5" w:tentative="0">
      <w:start w:val="0"/>
      <w:numFmt w:val="bullet"/>
      <w:lvlText w:val="•"/>
      <w:lvlJc w:val="left"/>
      <w:pPr>
        <w:ind w:left="4883" w:hanging="702"/>
      </w:pPr>
      <w:rPr>
        <w:rFonts w:hint="default"/>
        <w:lang w:val="zh-CN" w:eastAsia="zh-CN" w:bidi="zh-CN"/>
      </w:rPr>
    </w:lvl>
    <w:lvl w:ilvl="6" w:tentative="0">
      <w:start w:val="0"/>
      <w:numFmt w:val="bullet"/>
      <w:lvlText w:val="•"/>
      <w:lvlJc w:val="left"/>
      <w:pPr>
        <w:ind w:left="5819" w:hanging="702"/>
      </w:pPr>
      <w:rPr>
        <w:rFonts w:hint="default"/>
        <w:lang w:val="zh-CN" w:eastAsia="zh-CN" w:bidi="zh-CN"/>
      </w:rPr>
    </w:lvl>
    <w:lvl w:ilvl="7" w:tentative="0">
      <w:start w:val="0"/>
      <w:numFmt w:val="bullet"/>
      <w:lvlText w:val="•"/>
      <w:lvlJc w:val="left"/>
      <w:pPr>
        <w:ind w:left="6756" w:hanging="702"/>
      </w:pPr>
      <w:rPr>
        <w:rFonts w:hint="default"/>
        <w:lang w:val="zh-CN" w:eastAsia="zh-CN" w:bidi="zh-CN"/>
      </w:rPr>
    </w:lvl>
    <w:lvl w:ilvl="8" w:tentative="0">
      <w:start w:val="0"/>
      <w:numFmt w:val="bullet"/>
      <w:lvlText w:val="•"/>
      <w:lvlJc w:val="left"/>
      <w:pPr>
        <w:ind w:left="7692" w:hanging="702"/>
      </w:pPr>
      <w:rPr>
        <w:rFonts w:hint="default"/>
        <w:lang w:val="zh-CN" w:eastAsia="zh-CN" w:bidi="zh-CN"/>
      </w:rPr>
    </w:lvl>
  </w:abstractNum>
  <w:abstractNum w:abstractNumId="33">
    <w:nsid w:val="63714DAD"/>
    <w:multiLevelType w:val="multilevel"/>
    <w:tmpl w:val="63714DAD"/>
    <w:lvl w:ilvl="0" w:tentative="0">
      <w:start w:val="1"/>
      <w:numFmt w:val="decimal"/>
      <w:lvlText w:val="%1."/>
      <w:lvlJc w:val="left"/>
      <w:pPr>
        <w:ind w:left="1039" w:hanging="28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892" w:hanging="284"/>
      </w:pPr>
      <w:rPr>
        <w:rFonts w:hint="default"/>
        <w:lang w:val="zh-CN" w:eastAsia="zh-CN" w:bidi="zh-CN"/>
      </w:rPr>
    </w:lvl>
    <w:lvl w:ilvl="2" w:tentative="0">
      <w:start w:val="0"/>
      <w:numFmt w:val="bullet"/>
      <w:lvlText w:val="•"/>
      <w:lvlJc w:val="left"/>
      <w:pPr>
        <w:ind w:left="2745" w:hanging="284"/>
      </w:pPr>
      <w:rPr>
        <w:rFonts w:hint="default"/>
        <w:lang w:val="zh-CN" w:eastAsia="zh-CN" w:bidi="zh-CN"/>
      </w:rPr>
    </w:lvl>
    <w:lvl w:ilvl="3" w:tentative="0">
      <w:start w:val="0"/>
      <w:numFmt w:val="bullet"/>
      <w:lvlText w:val="•"/>
      <w:lvlJc w:val="left"/>
      <w:pPr>
        <w:ind w:left="3597" w:hanging="284"/>
      </w:pPr>
      <w:rPr>
        <w:rFonts w:hint="default"/>
        <w:lang w:val="zh-CN" w:eastAsia="zh-CN" w:bidi="zh-CN"/>
      </w:rPr>
    </w:lvl>
    <w:lvl w:ilvl="4" w:tentative="0">
      <w:start w:val="0"/>
      <w:numFmt w:val="bullet"/>
      <w:lvlText w:val="•"/>
      <w:lvlJc w:val="left"/>
      <w:pPr>
        <w:ind w:left="4450" w:hanging="284"/>
      </w:pPr>
      <w:rPr>
        <w:rFonts w:hint="default"/>
        <w:lang w:val="zh-CN" w:eastAsia="zh-CN" w:bidi="zh-CN"/>
      </w:rPr>
    </w:lvl>
    <w:lvl w:ilvl="5" w:tentative="0">
      <w:start w:val="0"/>
      <w:numFmt w:val="bullet"/>
      <w:lvlText w:val="•"/>
      <w:lvlJc w:val="left"/>
      <w:pPr>
        <w:ind w:left="5303" w:hanging="284"/>
      </w:pPr>
      <w:rPr>
        <w:rFonts w:hint="default"/>
        <w:lang w:val="zh-CN" w:eastAsia="zh-CN" w:bidi="zh-CN"/>
      </w:rPr>
    </w:lvl>
    <w:lvl w:ilvl="6" w:tentative="0">
      <w:start w:val="0"/>
      <w:numFmt w:val="bullet"/>
      <w:lvlText w:val="•"/>
      <w:lvlJc w:val="left"/>
      <w:pPr>
        <w:ind w:left="6155" w:hanging="284"/>
      </w:pPr>
      <w:rPr>
        <w:rFonts w:hint="default"/>
        <w:lang w:val="zh-CN" w:eastAsia="zh-CN" w:bidi="zh-CN"/>
      </w:rPr>
    </w:lvl>
    <w:lvl w:ilvl="7" w:tentative="0">
      <w:start w:val="0"/>
      <w:numFmt w:val="bullet"/>
      <w:lvlText w:val="•"/>
      <w:lvlJc w:val="left"/>
      <w:pPr>
        <w:ind w:left="7008" w:hanging="284"/>
      </w:pPr>
      <w:rPr>
        <w:rFonts w:hint="default"/>
        <w:lang w:val="zh-CN" w:eastAsia="zh-CN" w:bidi="zh-CN"/>
      </w:rPr>
    </w:lvl>
    <w:lvl w:ilvl="8" w:tentative="0">
      <w:start w:val="0"/>
      <w:numFmt w:val="bullet"/>
      <w:lvlText w:val="•"/>
      <w:lvlJc w:val="left"/>
      <w:pPr>
        <w:ind w:left="7860" w:hanging="284"/>
      </w:pPr>
      <w:rPr>
        <w:rFonts w:hint="default"/>
        <w:lang w:val="zh-CN" w:eastAsia="zh-CN" w:bidi="zh-CN"/>
      </w:rPr>
    </w:lvl>
  </w:abstractNum>
  <w:abstractNum w:abstractNumId="34">
    <w:nsid w:val="67DAB958"/>
    <w:multiLevelType w:val="multilevel"/>
    <w:tmpl w:val="67DAB958"/>
    <w:lvl w:ilvl="0" w:tentative="0">
      <w:start w:val="2"/>
      <w:numFmt w:val="decimal"/>
      <w:lvlText w:val="%1"/>
      <w:lvlJc w:val="left"/>
      <w:pPr>
        <w:ind w:left="1460" w:hanging="701"/>
        <w:jc w:val="left"/>
      </w:pPr>
      <w:rPr>
        <w:rFonts w:hint="default"/>
        <w:lang w:val="zh-CN" w:eastAsia="zh-CN" w:bidi="zh-CN"/>
      </w:rPr>
    </w:lvl>
    <w:lvl w:ilvl="1" w:tentative="0">
      <w:start w:val="1"/>
      <w:numFmt w:val="decimal"/>
      <w:lvlText w:val="%1.%2"/>
      <w:lvlJc w:val="left"/>
      <w:pPr>
        <w:ind w:left="1460"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3081" w:hanging="701"/>
      </w:pPr>
      <w:rPr>
        <w:rFonts w:hint="default"/>
        <w:lang w:val="zh-CN" w:eastAsia="zh-CN" w:bidi="zh-CN"/>
      </w:rPr>
    </w:lvl>
    <w:lvl w:ilvl="3" w:tentative="0">
      <w:start w:val="0"/>
      <w:numFmt w:val="bullet"/>
      <w:lvlText w:val="•"/>
      <w:lvlJc w:val="left"/>
      <w:pPr>
        <w:ind w:left="3891" w:hanging="701"/>
      </w:pPr>
      <w:rPr>
        <w:rFonts w:hint="default"/>
        <w:lang w:val="zh-CN" w:eastAsia="zh-CN" w:bidi="zh-CN"/>
      </w:rPr>
    </w:lvl>
    <w:lvl w:ilvl="4" w:tentative="0">
      <w:start w:val="0"/>
      <w:numFmt w:val="bullet"/>
      <w:lvlText w:val="•"/>
      <w:lvlJc w:val="left"/>
      <w:pPr>
        <w:ind w:left="4702"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323" w:hanging="701"/>
      </w:pPr>
      <w:rPr>
        <w:rFonts w:hint="default"/>
        <w:lang w:val="zh-CN" w:eastAsia="zh-CN" w:bidi="zh-CN"/>
      </w:rPr>
    </w:lvl>
    <w:lvl w:ilvl="7" w:tentative="0">
      <w:start w:val="0"/>
      <w:numFmt w:val="bullet"/>
      <w:lvlText w:val="•"/>
      <w:lvlJc w:val="left"/>
      <w:pPr>
        <w:ind w:left="7134" w:hanging="701"/>
      </w:pPr>
      <w:rPr>
        <w:rFonts w:hint="default"/>
        <w:lang w:val="zh-CN" w:eastAsia="zh-CN" w:bidi="zh-CN"/>
      </w:rPr>
    </w:lvl>
    <w:lvl w:ilvl="8" w:tentative="0">
      <w:start w:val="0"/>
      <w:numFmt w:val="bullet"/>
      <w:lvlText w:val="•"/>
      <w:lvlJc w:val="left"/>
      <w:pPr>
        <w:ind w:left="7944" w:hanging="701"/>
      </w:pPr>
      <w:rPr>
        <w:rFonts w:hint="default"/>
        <w:lang w:val="zh-CN" w:eastAsia="zh-CN" w:bidi="zh-CN"/>
      </w:rPr>
    </w:lvl>
  </w:abstractNum>
  <w:abstractNum w:abstractNumId="35">
    <w:nsid w:val="7B2285E6"/>
    <w:multiLevelType w:val="multilevel"/>
    <w:tmpl w:val="7B2285E6"/>
    <w:lvl w:ilvl="0" w:tentative="0">
      <w:start w:val="1"/>
      <w:numFmt w:val="decimal"/>
      <w:lvlText w:val="（%1）"/>
      <w:lvlJc w:val="left"/>
      <w:pPr>
        <w:ind w:left="1458"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70" w:hanging="702"/>
      </w:pPr>
      <w:rPr>
        <w:rFonts w:hint="default"/>
        <w:lang w:val="zh-CN" w:eastAsia="zh-CN" w:bidi="zh-CN"/>
      </w:rPr>
    </w:lvl>
    <w:lvl w:ilvl="2" w:tentative="0">
      <w:start w:val="0"/>
      <w:numFmt w:val="bullet"/>
      <w:lvlText w:val="•"/>
      <w:lvlJc w:val="left"/>
      <w:pPr>
        <w:ind w:left="3081" w:hanging="702"/>
      </w:pPr>
      <w:rPr>
        <w:rFonts w:hint="default"/>
        <w:lang w:val="zh-CN" w:eastAsia="zh-CN" w:bidi="zh-CN"/>
      </w:rPr>
    </w:lvl>
    <w:lvl w:ilvl="3" w:tentative="0">
      <w:start w:val="0"/>
      <w:numFmt w:val="bullet"/>
      <w:lvlText w:val="•"/>
      <w:lvlJc w:val="left"/>
      <w:pPr>
        <w:ind w:left="3891" w:hanging="702"/>
      </w:pPr>
      <w:rPr>
        <w:rFonts w:hint="default"/>
        <w:lang w:val="zh-CN" w:eastAsia="zh-CN" w:bidi="zh-CN"/>
      </w:rPr>
    </w:lvl>
    <w:lvl w:ilvl="4" w:tentative="0">
      <w:start w:val="0"/>
      <w:numFmt w:val="bullet"/>
      <w:lvlText w:val="•"/>
      <w:lvlJc w:val="left"/>
      <w:pPr>
        <w:ind w:left="4702" w:hanging="702"/>
      </w:pPr>
      <w:rPr>
        <w:rFonts w:hint="default"/>
        <w:lang w:val="zh-CN" w:eastAsia="zh-CN" w:bidi="zh-CN"/>
      </w:rPr>
    </w:lvl>
    <w:lvl w:ilvl="5" w:tentative="0">
      <w:start w:val="0"/>
      <w:numFmt w:val="bullet"/>
      <w:lvlText w:val="•"/>
      <w:lvlJc w:val="left"/>
      <w:pPr>
        <w:ind w:left="5513" w:hanging="702"/>
      </w:pPr>
      <w:rPr>
        <w:rFonts w:hint="default"/>
        <w:lang w:val="zh-CN" w:eastAsia="zh-CN" w:bidi="zh-CN"/>
      </w:rPr>
    </w:lvl>
    <w:lvl w:ilvl="6" w:tentative="0">
      <w:start w:val="0"/>
      <w:numFmt w:val="bullet"/>
      <w:lvlText w:val="•"/>
      <w:lvlJc w:val="left"/>
      <w:pPr>
        <w:ind w:left="6323" w:hanging="702"/>
      </w:pPr>
      <w:rPr>
        <w:rFonts w:hint="default"/>
        <w:lang w:val="zh-CN" w:eastAsia="zh-CN" w:bidi="zh-CN"/>
      </w:rPr>
    </w:lvl>
    <w:lvl w:ilvl="7" w:tentative="0">
      <w:start w:val="0"/>
      <w:numFmt w:val="bullet"/>
      <w:lvlText w:val="•"/>
      <w:lvlJc w:val="left"/>
      <w:pPr>
        <w:ind w:left="7134" w:hanging="702"/>
      </w:pPr>
      <w:rPr>
        <w:rFonts w:hint="default"/>
        <w:lang w:val="zh-CN" w:eastAsia="zh-CN" w:bidi="zh-CN"/>
      </w:rPr>
    </w:lvl>
    <w:lvl w:ilvl="8" w:tentative="0">
      <w:start w:val="0"/>
      <w:numFmt w:val="bullet"/>
      <w:lvlText w:val="•"/>
      <w:lvlJc w:val="left"/>
      <w:pPr>
        <w:ind w:left="7944" w:hanging="702"/>
      </w:pPr>
      <w:rPr>
        <w:rFonts w:hint="default"/>
        <w:lang w:val="zh-CN" w:eastAsia="zh-CN" w:bidi="zh-CN"/>
      </w:rPr>
    </w:lvl>
  </w:abstractNum>
  <w:num w:numId="1">
    <w:abstractNumId w:val="20"/>
  </w:num>
  <w:num w:numId="2">
    <w:abstractNumId w:val="2"/>
  </w:num>
  <w:num w:numId="3">
    <w:abstractNumId w:val="23"/>
  </w:num>
  <w:num w:numId="4">
    <w:abstractNumId w:val="35"/>
  </w:num>
  <w:num w:numId="5">
    <w:abstractNumId w:val="33"/>
  </w:num>
  <w:num w:numId="6">
    <w:abstractNumId w:val="21"/>
  </w:num>
  <w:num w:numId="7">
    <w:abstractNumId w:val="5"/>
  </w:num>
  <w:num w:numId="8">
    <w:abstractNumId w:val="11"/>
  </w:num>
  <w:num w:numId="9">
    <w:abstractNumId w:val="6"/>
  </w:num>
  <w:num w:numId="10">
    <w:abstractNumId w:val="3"/>
  </w:num>
  <w:num w:numId="11">
    <w:abstractNumId w:val="12"/>
  </w:num>
  <w:num w:numId="12">
    <w:abstractNumId w:val="13"/>
  </w:num>
  <w:num w:numId="13">
    <w:abstractNumId w:val="24"/>
  </w:num>
  <w:num w:numId="14">
    <w:abstractNumId w:val="9"/>
  </w:num>
  <w:num w:numId="15">
    <w:abstractNumId w:val="28"/>
  </w:num>
  <w:num w:numId="16">
    <w:abstractNumId w:val="18"/>
  </w:num>
  <w:num w:numId="17">
    <w:abstractNumId w:val="27"/>
  </w:num>
  <w:num w:numId="18">
    <w:abstractNumId w:val="32"/>
  </w:num>
  <w:num w:numId="19">
    <w:abstractNumId w:val="25"/>
  </w:num>
  <w:num w:numId="20">
    <w:abstractNumId w:val="17"/>
  </w:num>
  <w:num w:numId="21">
    <w:abstractNumId w:val="7"/>
  </w:num>
  <w:num w:numId="22">
    <w:abstractNumId w:val="1"/>
  </w:num>
  <w:num w:numId="23">
    <w:abstractNumId w:val="4"/>
  </w:num>
  <w:num w:numId="24">
    <w:abstractNumId w:val="26"/>
  </w:num>
  <w:num w:numId="25">
    <w:abstractNumId w:val="14"/>
  </w:num>
  <w:num w:numId="26">
    <w:abstractNumId w:val="29"/>
  </w:num>
  <w:num w:numId="27">
    <w:abstractNumId w:val="8"/>
  </w:num>
  <w:num w:numId="28">
    <w:abstractNumId w:val="15"/>
  </w:num>
  <w:num w:numId="29">
    <w:abstractNumId w:val="0"/>
  </w:num>
  <w:num w:numId="30">
    <w:abstractNumId w:val="19"/>
  </w:num>
  <w:num w:numId="31">
    <w:abstractNumId w:val="30"/>
  </w:num>
  <w:num w:numId="32">
    <w:abstractNumId w:val="22"/>
  </w:num>
  <w:num w:numId="33">
    <w:abstractNumId w:val="10"/>
  </w:num>
  <w:num w:numId="34">
    <w:abstractNumId w:val="16"/>
  </w:num>
  <w:num w:numId="35">
    <w:abstractNumId w:val="3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4C528E0"/>
    <w:rsid w:val="53201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54"/>
      <w:jc w:val="center"/>
      <w:outlineLvl w:val="1"/>
    </w:pPr>
    <w:rPr>
      <w:rFonts w:ascii="黑体" w:hAnsi="黑体" w:eastAsia="黑体" w:cs="黑体"/>
      <w:sz w:val="32"/>
      <w:szCs w:val="32"/>
      <w:lang w:val="zh-CN" w:eastAsia="zh-CN" w:bidi="zh-CN"/>
    </w:rPr>
  </w:style>
  <w:style w:type="paragraph" w:styleId="3">
    <w:name w:val="heading 2"/>
    <w:basedOn w:val="1"/>
    <w:qFormat/>
    <w:uiPriority w:val="1"/>
    <w:pPr>
      <w:spacing w:line="508" w:lineRule="exact"/>
      <w:jc w:val="center"/>
      <w:outlineLvl w:val="2"/>
    </w:pPr>
    <w:rPr>
      <w:rFonts w:ascii="微软雅黑" w:hAnsi="微软雅黑" w:eastAsia="微软雅黑" w:cs="微软雅黑"/>
      <w:b/>
      <w:bCs/>
      <w:sz w:val="28"/>
      <w:szCs w:val="28"/>
      <w:lang w:val="zh-CN" w:eastAsia="zh-CN" w:bidi="zh-CN"/>
    </w:rPr>
  </w:style>
  <w:style w:type="character" w:default="1" w:styleId="8">
    <w:name w:val="Default Paragraph Font"/>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97"/>
    </w:pPr>
    <w:rPr>
      <w:rFonts w:ascii="宋体" w:hAnsi="宋体" w:eastAsia="宋体" w:cs="宋体"/>
      <w:sz w:val="28"/>
      <w:szCs w:val="28"/>
      <w:lang w:val="zh-CN" w:eastAsia="zh-CN" w:bidi="zh-CN"/>
    </w:rPr>
  </w:style>
  <w:style w:type="paragraph" w:styleId="5">
    <w:name w:val="toc 1"/>
    <w:basedOn w:val="1"/>
    <w:qFormat/>
    <w:uiPriority w:val="1"/>
    <w:pPr>
      <w:spacing w:before="140"/>
      <w:ind w:right="197"/>
      <w:jc w:val="center"/>
    </w:pPr>
    <w:rPr>
      <w:rFonts w:ascii="黑体" w:hAnsi="黑体" w:eastAsia="黑体" w:cs="黑体"/>
      <w:sz w:val="28"/>
      <w:szCs w:val="28"/>
      <w:lang w:val="zh-CN" w:eastAsia="zh-CN" w:bidi="zh-CN"/>
    </w:rPr>
  </w:style>
  <w:style w:type="paragraph" w:styleId="6">
    <w:name w:val="toc 2"/>
    <w:basedOn w:val="1"/>
    <w:qFormat/>
    <w:uiPriority w:val="1"/>
    <w:pPr>
      <w:spacing w:before="140"/>
      <w:ind w:left="474" w:hanging="284"/>
    </w:pPr>
    <w:rPr>
      <w:rFonts w:ascii="宋体" w:hAnsi="宋体" w:eastAsia="宋体" w:cs="宋体"/>
      <w:sz w:val="28"/>
      <w:szCs w:val="28"/>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97" w:firstLine="559"/>
    </w:pPr>
    <w:rPr>
      <w:rFonts w:ascii="宋体" w:hAnsi="宋体" w:eastAsia="宋体" w:cs="宋体"/>
      <w:lang w:val="zh-CN" w:eastAsia="zh-CN" w:bidi="zh-CN"/>
    </w:rPr>
  </w:style>
  <w:style w:type="paragraph" w:customStyle="1" w:styleId="11">
    <w:name w:val="Table Paragraph"/>
    <w:basedOn w:val="1"/>
    <w:qFormat/>
    <w:uiPriority w:val="1"/>
    <w:pPr>
      <w:spacing w:before="131"/>
      <w:ind w:left="444"/>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18200</Words>
  <Characters>18309</Characters>
  <TotalTime>3</TotalTime>
  <ScaleCrop>false</ScaleCrop>
  <LinksUpToDate>false</LinksUpToDate>
  <CharactersWithSpaces>18665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2025-10-30T03:45:00Z</dcterms:created>
  <dc:creator>Administrator</dc:creator>
  <cp:lastModifiedBy>WPS_1640770963</cp:lastModifiedBy>
  <dcterms:modified xsi:type="dcterms:W3CDTF">2025-10-30T03:53:28Z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Aspose Ltd.</vt:lpwstr>
  </property>
  <property fmtid="{D5CDD505-2E9C-101B-9397-08002B2CF9AE}" pid="4" name="LastSaved">
    <vt:filetime>2025-10-30T00:00:00Z</vt:filetime>
  </property>
  <property fmtid="{D5CDD505-2E9C-101B-9397-08002B2CF9AE}" pid="5" name="KSOTemplateDocerSaveRecord">
    <vt:lpwstr>eyJoZGlkIjoiYjIwODYwZWIyYjViODhiZDNkMDE2YzU3ODA0OGRjMmEiLCJ1c2VySWQiOiIxMzA2OTkwNTQxIn0=</vt:lpwstr>
  </property>
  <property fmtid="{D5CDD505-2E9C-101B-9397-08002B2CF9AE}" pid="6" name="KSOProductBuildVer">
    <vt:lpwstr>2052-12.1.0.23125</vt:lpwstr>
  </property>
  <property fmtid="{D5CDD505-2E9C-101B-9397-08002B2CF9AE}" pid="7" name="ICV">
    <vt:lpwstr>6B9249C40BF74F578AF500CA5512CEEC_12</vt:lpwstr>
  </property>
</Properties>
</file>