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4D4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九江科技职业大学</w:t>
      </w:r>
      <w:bookmarkStart w:id="0" w:name="_GoBack"/>
      <w:bookmarkEnd w:id="0"/>
      <w:r>
        <w:rPr>
          <w:rFonts w:hint="eastAsia"/>
          <w:lang w:eastAsia="zh-CN"/>
        </w:rPr>
        <w:t>教职工争议调解办法</w:t>
      </w:r>
    </w:p>
    <w:p w14:paraId="6FAC4F73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第一章</w:t>
      </w:r>
      <w:r>
        <w:rPr>
          <w:rFonts w:hint="eastAsia"/>
          <w:lang w:val="en-US" w:eastAsia="zh-CN"/>
        </w:rPr>
        <w:t xml:space="preserve"> 总则</w:t>
      </w:r>
    </w:p>
    <w:p w14:paraId="28241691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第一条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为促进学校各项工作的和谐发展、依法、依规、公正处理劳动人事关系，保护教职工的合法权益，规范调解工作，根据《中华人民共和国劳动争议调解仲裁法》以及《江西省劳动人事争议调解仲裁办法》等有关法律法规、结合学校实际情况、制定本办法。</w:t>
      </w:r>
    </w:p>
    <w:p w14:paraId="5272A235">
      <w:pPr>
        <w:bidi w:val="0"/>
        <w:rPr>
          <w:rFonts w:hint="eastAsia"/>
        </w:rPr>
      </w:pPr>
      <w:r>
        <w:rPr>
          <w:rFonts w:hint="eastAsia"/>
        </w:rPr>
        <w:t>第二条 本细则适用于</w:t>
      </w:r>
      <w:r>
        <w:rPr>
          <w:rFonts w:hint="eastAsia"/>
          <w:lang w:eastAsia="zh-CN"/>
        </w:rPr>
        <w:t>九江科技职业大学</w:t>
      </w:r>
      <w:r>
        <w:rPr>
          <w:rFonts w:hint="eastAsia"/>
        </w:rPr>
        <w:t>与教职工之间发生的下列劳动、人事争议：</w:t>
      </w:r>
    </w:p>
    <w:p w14:paraId="367B560A">
      <w:pPr>
        <w:bidi w:val="0"/>
        <w:rPr>
          <w:rFonts w:hint="eastAsia"/>
        </w:rPr>
      </w:pPr>
      <w:r>
        <w:rPr>
          <w:rFonts w:hint="eastAsia"/>
        </w:rPr>
        <w:t>（一）因学校开除、除名、辞退教职工和教职工辞职、自动离职发生的争议；</w:t>
      </w:r>
    </w:p>
    <w:p w14:paraId="7F2416B6">
      <w:pPr>
        <w:bidi w:val="0"/>
        <w:rPr>
          <w:rFonts w:hint="eastAsia"/>
        </w:rPr>
      </w:pPr>
      <w:r>
        <w:rPr>
          <w:rFonts w:hint="eastAsia"/>
        </w:rPr>
        <w:t>（二）因执行学校有关考评、工资、保险、福利、培训、劳动保护的规定发生的争议；</w:t>
      </w:r>
    </w:p>
    <w:p w14:paraId="09E0CEB0">
      <w:pPr>
        <w:bidi w:val="0"/>
        <w:rPr>
          <w:rFonts w:hint="eastAsia"/>
        </w:rPr>
      </w:pPr>
      <w:r>
        <w:rPr>
          <w:rFonts w:hint="eastAsia"/>
        </w:rPr>
        <w:t>（三）因签订、履行、解除劳动合同、人事聘用（聘任）合同，录用、流动、待聘等发生的争议；</w:t>
      </w:r>
    </w:p>
    <w:p w14:paraId="6BD831F5">
      <w:pPr>
        <w:bidi w:val="0"/>
        <w:rPr>
          <w:rFonts w:hint="eastAsia"/>
        </w:rPr>
      </w:pPr>
      <w:r>
        <w:rPr>
          <w:rFonts w:hint="eastAsia"/>
        </w:rPr>
        <w:t>（四）法律、法规规定的应当依照本细则处理的其他劳动</w:t>
      </w:r>
      <w:r>
        <w:rPr>
          <w:rFonts w:hint="eastAsia"/>
          <w:lang w:eastAsia="zh-CN"/>
        </w:rPr>
        <w:t>人事争议</w:t>
      </w:r>
      <w:r>
        <w:rPr>
          <w:rFonts w:hint="eastAsia"/>
        </w:rPr>
        <w:t>。</w:t>
      </w:r>
    </w:p>
    <w:p w14:paraId="36B215D8">
      <w:pPr>
        <w:bidi w:val="0"/>
        <w:rPr>
          <w:rFonts w:hint="eastAsia"/>
        </w:rPr>
      </w:pPr>
      <w:r>
        <w:rPr>
          <w:rFonts w:hint="eastAsia"/>
        </w:rPr>
        <w:t>第三条 学校用人单位和相关职能部门与教职工为劳动、人事争议案件的当事人。</w:t>
      </w:r>
    </w:p>
    <w:p w14:paraId="49F93652">
      <w:pPr>
        <w:bidi w:val="0"/>
        <w:rPr>
          <w:rFonts w:hint="eastAsia"/>
        </w:rPr>
      </w:pPr>
      <w:r>
        <w:rPr>
          <w:rFonts w:hint="eastAsia"/>
        </w:rPr>
        <w:t>第四条 调解劳动、人事争议应遵守以下原则：</w:t>
      </w:r>
    </w:p>
    <w:p w14:paraId="52C90554">
      <w:pPr>
        <w:bidi w:val="0"/>
        <w:rPr>
          <w:rFonts w:hint="eastAsia"/>
        </w:rPr>
      </w:pPr>
      <w:r>
        <w:rPr>
          <w:rFonts w:hint="eastAsia"/>
        </w:rPr>
        <w:t>（一）自愿的原则，着重调解，及时处理;</w:t>
      </w:r>
    </w:p>
    <w:p w14:paraId="27B49874">
      <w:pPr>
        <w:bidi w:val="0"/>
        <w:rPr>
          <w:rFonts w:hint="eastAsia"/>
        </w:rPr>
      </w:pPr>
      <w:r>
        <w:rPr>
          <w:rFonts w:hint="eastAsia"/>
        </w:rPr>
        <w:t>（二）合法的原则，以事实为根据，以法律为准绳，依法进行调解;</w:t>
      </w:r>
    </w:p>
    <w:p w14:paraId="29630A11">
      <w:pPr>
        <w:bidi w:val="0"/>
        <w:rPr>
          <w:rFonts w:hint="eastAsia"/>
        </w:rPr>
      </w:pPr>
      <w:r>
        <w:rPr>
          <w:rFonts w:hint="eastAsia"/>
        </w:rPr>
        <w:t>（三）平等的原则，当事人在适用法律、法规、政策问题上一律平等。</w:t>
      </w:r>
    </w:p>
    <w:p w14:paraId="3DB1F699">
      <w:pPr>
        <w:bidi w:val="0"/>
        <w:rPr>
          <w:rFonts w:hint="eastAsia"/>
        </w:rPr>
      </w:pPr>
      <w:r>
        <w:rPr>
          <w:rFonts w:hint="eastAsia"/>
        </w:rPr>
        <w:t>第五条 发生劳动、人事争议的教职工一方在三人以上，并有共同理由的应当推选代表参加调解活动。</w:t>
      </w:r>
    </w:p>
    <w:p w14:paraId="28ED939D">
      <w:pPr>
        <w:bidi w:val="0"/>
        <w:rPr>
          <w:rFonts w:hint="eastAsia" w:ascii="宋体" w:hAnsi="宋体" w:eastAsia="宋体" w:cs="宋体"/>
          <w:b w:val="0"/>
          <w:bCs/>
          <w:szCs w:val="28"/>
        </w:rPr>
      </w:pPr>
      <w:r>
        <w:rPr>
          <w:rFonts w:hint="eastAsia"/>
        </w:rPr>
        <w:t>第六条 劳动、人事争议发生后，当事人应首先协商解决；不愿意协商或协商不成的，可以向学校劳动、人事争议调解委员会提出申请调解；也可以向上级劳动人事争议仲裁委员会申请仲裁；对仲裁不服的，可以向人民法院提起诉讼。</w:t>
      </w:r>
    </w:p>
    <w:p w14:paraId="13FBF465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第二章 调解委员会</w:t>
      </w:r>
    </w:p>
    <w:p w14:paraId="1DA3EF8F">
      <w:pPr>
        <w:bidi w:val="0"/>
        <w:rPr>
          <w:rFonts w:hint="eastAsia"/>
        </w:rPr>
      </w:pPr>
      <w:r>
        <w:rPr>
          <w:rFonts w:hint="eastAsia"/>
        </w:rPr>
        <w:t>第七条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九江科技职业大学</w:t>
      </w:r>
      <w:r>
        <w:rPr>
          <w:rFonts w:hint="eastAsia"/>
        </w:rPr>
        <w:t>劳动、人事争议调解委员会是调解校内劳动、人事争议的组织。其主要职责是：依照有关法律，参照《企业劳动争议调解处理条例》和《</w:t>
      </w:r>
      <w:r>
        <w:rPr>
          <w:rFonts w:hint="eastAsia"/>
          <w:lang w:eastAsia="zh-CN"/>
        </w:rPr>
        <w:t>共青城</w:t>
      </w:r>
      <w:r>
        <w:rPr>
          <w:rFonts w:hint="eastAsia"/>
        </w:rPr>
        <w:t>市人事争议仲裁办法》，制定学校劳动人事争议调解委员会工作细则，依法调解学校与教职工发生的劳动、人事争议，制作调解书。</w:t>
      </w:r>
    </w:p>
    <w:p w14:paraId="6961787C">
      <w:pPr>
        <w:bidi w:val="0"/>
        <w:rPr>
          <w:rFonts w:hint="eastAsia"/>
        </w:rPr>
      </w:pPr>
      <w:r>
        <w:rPr>
          <w:rFonts w:hint="eastAsia"/>
        </w:rPr>
        <w:t>第八条 调解委员会在学校教代会执委会和工会委员会的领导下开展工作,接受</w:t>
      </w:r>
      <w:r>
        <w:rPr>
          <w:rFonts w:hint="eastAsia"/>
          <w:lang w:eastAsia="zh-CN"/>
        </w:rPr>
        <w:t>共青城</w:t>
      </w:r>
      <w:r>
        <w:rPr>
          <w:rFonts w:hint="eastAsia"/>
        </w:rPr>
        <w:t>市教育系统劳动人事争议调解指导委员会和</w:t>
      </w:r>
      <w:r>
        <w:rPr>
          <w:rFonts w:hint="eastAsia"/>
          <w:lang w:eastAsia="zh-CN"/>
        </w:rPr>
        <w:t>共青城</w:t>
      </w:r>
      <w:r>
        <w:rPr>
          <w:rFonts w:hint="eastAsia"/>
        </w:rPr>
        <w:t>市劳动、人事争议仲裁委员会的指导。</w:t>
      </w:r>
    </w:p>
    <w:p w14:paraId="5C0898D8">
      <w:pPr>
        <w:bidi w:val="0"/>
        <w:rPr>
          <w:rFonts w:hint="eastAsia"/>
        </w:rPr>
      </w:pPr>
      <w:r>
        <w:rPr>
          <w:rFonts w:hint="eastAsia"/>
        </w:rPr>
        <w:t>第九条 调解委员会成员应当由具有良好的道德修养，以及相应的法律知识、政策水平和求真务实的工作能力，办事公道，为人正派，密切联系群众的人员担任。</w:t>
      </w:r>
    </w:p>
    <w:p w14:paraId="1DC2365A">
      <w:pPr>
        <w:bidi w:val="0"/>
        <w:rPr>
          <w:rFonts w:hint="eastAsia"/>
        </w:rPr>
      </w:pPr>
      <w:r>
        <w:rPr>
          <w:rFonts w:hint="eastAsia"/>
        </w:rPr>
        <w:t>第十条 调解委员会由三方代表组成，即教职工代表、学校代表、学校工会代表。</w:t>
      </w:r>
    </w:p>
    <w:p w14:paraId="42AF2E5C">
      <w:pPr>
        <w:bidi w:val="0"/>
        <w:rPr>
          <w:rFonts w:hint="eastAsia"/>
        </w:rPr>
      </w:pPr>
      <w:r>
        <w:rPr>
          <w:rFonts w:hint="eastAsia"/>
        </w:rPr>
        <w:t>第十一条 调解委员会主任由学校工会委员担任，调解委员会下设办公室，办公室设在校工会，负责接待、登记、记录调解、调解书的制作、档案管理等工作。</w:t>
      </w:r>
    </w:p>
    <w:p w14:paraId="3AF6E4C4">
      <w:pPr>
        <w:bidi w:val="0"/>
        <w:rPr>
          <w:rFonts w:hint="eastAsia" w:ascii="宋体" w:hAnsi="宋体" w:eastAsia="宋体" w:cs="宋体"/>
          <w:b w:val="0"/>
          <w:bCs/>
          <w:szCs w:val="28"/>
        </w:rPr>
      </w:pPr>
      <w:r>
        <w:rPr>
          <w:rFonts w:hint="eastAsia"/>
        </w:rPr>
        <w:t>第十二条 学校应支持调解委员会的工作，在办公地点和物质上予以保障，其经费由学校承担。</w:t>
      </w:r>
    </w:p>
    <w:p w14:paraId="0FC4639D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第三章 调解程序</w:t>
      </w:r>
    </w:p>
    <w:p w14:paraId="742A70E0">
      <w:pPr>
        <w:bidi w:val="0"/>
        <w:rPr>
          <w:rFonts w:hint="eastAsia"/>
        </w:rPr>
      </w:pPr>
      <w:r>
        <w:rPr>
          <w:rFonts w:hint="eastAsia"/>
        </w:rPr>
        <w:t>第十三条 当事人申请调解，应当从其权利被侵害之日起三十日内，以书面形式向调解委员会提出申请，并填写《劳动、人事争议调解申请书》。</w:t>
      </w:r>
    </w:p>
    <w:p w14:paraId="2FEF08DD">
      <w:pPr>
        <w:bidi w:val="0"/>
        <w:rPr>
          <w:rFonts w:hint="eastAsia"/>
        </w:rPr>
      </w:pPr>
      <w:r>
        <w:rPr>
          <w:rFonts w:hint="eastAsia"/>
        </w:rPr>
        <w:t>第十四条 调解委员会接到申请后，应征询对方当事人意见，对方当事人不愿意调解，则应在三日内以书面形式通知申请人。调解委员会应当在接到申请后，五日内作出受理或不受理申请决定。对不受理的，应向申请人说明理由。</w:t>
      </w:r>
    </w:p>
    <w:p w14:paraId="0C81873A">
      <w:pPr>
        <w:bidi w:val="0"/>
        <w:rPr>
          <w:rFonts w:hint="eastAsia"/>
        </w:rPr>
      </w:pPr>
      <w:r>
        <w:rPr>
          <w:rFonts w:hint="eastAsia"/>
        </w:rPr>
        <w:t>第十五条 调解委员会按下列程序进行调解：</w:t>
      </w:r>
    </w:p>
    <w:p w14:paraId="260774A9">
      <w:pPr>
        <w:bidi w:val="0"/>
        <w:rPr>
          <w:rFonts w:hint="eastAsia"/>
        </w:rPr>
      </w:pPr>
      <w:r>
        <w:rPr>
          <w:rFonts w:hint="eastAsia"/>
        </w:rPr>
        <w:t>（一）指派调解委员会成员对争议事项进行全面调查核实，做好笔录，并由调查人和被调查人签字或盖章。</w:t>
      </w:r>
    </w:p>
    <w:p w14:paraId="3D1F0F8F">
      <w:pPr>
        <w:bidi w:val="0"/>
        <w:rPr>
          <w:rFonts w:hint="eastAsia"/>
        </w:rPr>
      </w:pPr>
      <w:r>
        <w:rPr>
          <w:rFonts w:hint="eastAsia"/>
        </w:rPr>
        <w:t>（二）调解委员会主持召开有争议双方当事人参加的调解会议，调解委员会听取双方当事人对争议事实和理由的陈述，在查明事实，分清是非的基础上，依照有关法律法规及学校规章、合同或协议公正调解。</w:t>
      </w:r>
    </w:p>
    <w:p w14:paraId="6B254C47">
      <w:pPr>
        <w:bidi w:val="0"/>
        <w:rPr>
          <w:rFonts w:hint="eastAsia"/>
        </w:rPr>
      </w:pPr>
      <w:r>
        <w:rPr>
          <w:rFonts w:hint="eastAsia"/>
        </w:rPr>
        <w:t>（三）经调解达成协议的，制作调解协议书，并监督双方当事人执行。协议书应写明争议双方当事人姓名、职务、争议事项，调解结果及其他应该说明的事项，由调解委员会主任以及双方当事人签名盖章。调解协议书一式三份（争议双方、调解委员会各一份）。</w:t>
      </w:r>
    </w:p>
    <w:p w14:paraId="757D33B9">
      <w:pPr>
        <w:bidi w:val="0"/>
        <w:rPr>
          <w:rFonts w:hint="eastAsia"/>
        </w:rPr>
      </w:pPr>
      <w:r>
        <w:rPr>
          <w:rFonts w:hint="eastAsia"/>
        </w:rPr>
        <w:t>（四）调解不成的，应制作调解终止意见书，说明情况，由调解委员会主任签名或盖章，告知当事人，可以在自争议发生之日起60天内向</w:t>
      </w:r>
      <w:r>
        <w:rPr>
          <w:rFonts w:hint="eastAsia"/>
          <w:lang w:eastAsia="zh-CN"/>
        </w:rPr>
        <w:t>共青城</w:t>
      </w:r>
      <w:r>
        <w:rPr>
          <w:rFonts w:hint="eastAsia"/>
        </w:rPr>
        <w:t>市劳动、人事仲裁机构申请仲裁。</w:t>
      </w:r>
    </w:p>
    <w:p w14:paraId="049D2C22">
      <w:pPr>
        <w:bidi w:val="0"/>
        <w:rPr>
          <w:rFonts w:hint="eastAsia"/>
        </w:rPr>
      </w:pPr>
      <w:r>
        <w:rPr>
          <w:rFonts w:hint="eastAsia"/>
        </w:rPr>
        <w:t>第十六条 调解委员会成员为当事人亲属或与争议有利害关系的，可能影响调解的，当事人有权以书面形式申请，要求其回避。调解委员会对回避申请及时作出决定，并以书面形式通知当事人。</w:t>
      </w:r>
    </w:p>
    <w:p w14:paraId="75F222A5">
      <w:pPr>
        <w:bidi w:val="0"/>
        <w:rPr>
          <w:rFonts w:hint="eastAsia"/>
        </w:rPr>
      </w:pPr>
      <w:r>
        <w:rPr>
          <w:rFonts w:hint="eastAsia"/>
        </w:rPr>
        <w:t>第十七条 劳动、人事争议的当事人双方应遵守调解纪律，调解过程中，当事人不得有激化矛盾的行为，应维护调解秩序。在调解过程中故意伤害调解委员的，按照《中华人民共和国治安管理处罚条例》的有关规定处理；情节严重构成犯罪的，由司法机关追究刑事责任。</w:t>
      </w:r>
    </w:p>
    <w:p w14:paraId="7A4A83C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窗体底端</w:t>
      </w: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OGVkMjk5Mjc2MTgyMDYxNjI0ZThlNzBjMjY1MGMifQ=="/>
  </w:docVars>
  <w:rsids>
    <w:rsidRoot w:val="00000000"/>
    <w:rsid w:val="122B2C96"/>
    <w:rsid w:val="30F619F1"/>
    <w:rsid w:val="3C16458F"/>
    <w:rsid w:val="6FD1753F"/>
    <w:rsid w:val="7369455B"/>
    <w:rsid w:val="7CB31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883" w:firstLineChars="200"/>
      <w:jc w:val="both"/>
    </w:pPr>
    <w:rPr>
      <w:rFonts w:ascii="仿宋_GB2312" w:hAnsi="仿宋_GB2312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240" w:lineRule="auto"/>
      <w:ind w:firstLine="0" w:firstLineChars="0"/>
      <w:jc w:val="center"/>
      <w:outlineLvl w:val="0"/>
    </w:pPr>
    <w:rPr>
      <w:rFonts w:ascii="黑体" w:hAnsi="黑体" w:eastAsia="黑体"/>
      <w:b/>
      <w:kern w:val="44"/>
      <w:sz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100" w:beforeLines="100" w:after="50" w:afterLines="50"/>
      <w:ind w:firstLine="0" w:firstLineChars="0"/>
      <w:jc w:val="center"/>
      <w:outlineLvl w:val="1"/>
    </w:pPr>
    <w:rPr>
      <w:rFonts w:ascii="楷体_GB2312" w:hAnsi="楷体_GB2312" w:eastAsia="楷体_GB2312"/>
      <w:b/>
      <w:sz w:val="36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tabs>
        <w:tab w:val="left" w:pos="974"/>
        <w:tab w:val="left" w:pos="2549"/>
        <w:tab w:val="left" w:pos="3826"/>
        <w:tab w:val="left" w:pos="5102"/>
        <w:tab w:val="left" w:pos="6379"/>
        <w:tab w:val="left" w:pos="7656"/>
        <w:tab w:val="left" w:pos="9096"/>
        <w:tab w:val="left" w:pos="10118"/>
      </w:tabs>
      <w:autoSpaceDE w:val="0"/>
      <w:autoSpaceDN w:val="0"/>
      <w:ind w:firstLine="420"/>
    </w:pPr>
    <w:rPr>
      <w:rFonts w:ascii="仿宋_GB2312" w:eastAsia="仿宋_GB2312"/>
      <w:color w:val="000000"/>
    </w:rPr>
  </w:style>
  <w:style w:type="paragraph" w:styleId="5">
    <w:name w:val="Block Text"/>
    <w:basedOn w:val="1"/>
    <w:uiPriority w:val="0"/>
    <w:pPr>
      <w:spacing w:line="360" w:lineRule="exact"/>
      <w:ind w:left="630" w:leftChars="300" w:right="566"/>
    </w:pPr>
    <w:rPr>
      <w:rFonts w:ascii="宋体" w:hAnsi="宋体"/>
      <w:color w:val="000000"/>
    </w:rPr>
  </w:style>
  <w:style w:type="paragraph" w:styleId="6">
    <w:name w:val="Plain Text"/>
    <w:basedOn w:val="1"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uiPriority w:val="0"/>
    <w:rPr>
      <w:rFonts w:ascii="仿宋_GB2312" w:eastAsia="仿宋_GB2312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uiPriority w:val="0"/>
  </w:style>
  <w:style w:type="paragraph" w:customStyle="1" w:styleId="15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6">
    <w:name w:val="content1"/>
    <w:basedOn w:val="12"/>
    <w:qFormat/>
    <w:uiPriority w:val="0"/>
    <w:rPr>
      <w:sz w:val="21"/>
      <w:szCs w:val="21"/>
    </w:rPr>
  </w:style>
  <w:style w:type="paragraph" w:customStyle="1" w:styleId="17">
    <w:name w:val="样式1"/>
    <w:basedOn w:val="1"/>
    <w:qFormat/>
    <w:uiPriority w:val="0"/>
    <w:pPr>
      <w:ind w:right="566"/>
    </w:pPr>
    <w:rPr>
      <w:rFonts w:ascii="仿宋_GB2312" w:eastAsia="仿宋_GB2312"/>
      <w:b/>
      <w:color w:val="000000"/>
    </w:rPr>
  </w:style>
  <w:style w:type="character" w:customStyle="1" w:styleId="18">
    <w:name w:val="标题 2 Char"/>
    <w:link w:val="3"/>
    <w:uiPriority w:val="0"/>
    <w:rPr>
      <w:rFonts w:ascii="楷体_GB2312" w:hAnsi="楷体_GB2312" w:eastAsia="楷体_GB2312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1752</Words>
  <Characters>1753</Characters>
  <Lines>0</Lines>
  <Paragraphs>0</Paragraphs>
  <TotalTime>3</TotalTime>
  <ScaleCrop>false</ScaleCrop>
  <LinksUpToDate>false</LinksUpToDate>
  <CharactersWithSpaces>1773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king</cp:lastModifiedBy>
  <dcterms:modified xsi:type="dcterms:W3CDTF">2025-10-29T01:34:43Z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07E68C6DB9D84500A6F202BEF1CDB24B</vt:lpwstr>
  </property>
  <property fmtid="{D5CDD505-2E9C-101B-9397-08002B2CF9AE}" pid="4" name="KSOTemplateDocerSaveRecord">
    <vt:lpwstr>eyJoZGlkIjoiNzU4ZTQ5N2Y0Y2MzZDdjZDE5ZmI2Njk4NGY5NDZjNzkiLCJ1c2VySWQiOiIyNTMxMzAxNTIifQ==</vt:lpwstr>
  </property>
</Properties>
</file>