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bCs/>
          <w:i w:val="0"/>
          <w:caps w:val="0"/>
          <w:color w:val="333333"/>
          <w:spacing w:val="0"/>
          <w:kern w:val="2"/>
          <w:sz w:val="44"/>
          <w:szCs w:val="44"/>
          <w:shd w:val="clear" w:fill="FFFFFF"/>
          <w:lang w:val="en-US" w:eastAsia="zh-CN"/>
        </w:rPr>
      </w:pPr>
      <w:r>
        <w:rPr>
          <w:rFonts w:hint="eastAsia" w:ascii="仿宋" w:hAnsi="仿宋" w:eastAsia="仿宋" w:cs="仿宋"/>
          <w:b/>
          <w:bCs/>
          <w:i w:val="0"/>
          <w:caps w:val="0"/>
          <w:color w:val="333333"/>
          <w:spacing w:val="0"/>
          <w:kern w:val="2"/>
          <w:sz w:val="44"/>
          <w:szCs w:val="44"/>
          <w:shd w:val="clear" w:fill="FFFFFF"/>
          <w:lang w:val="en-US" w:eastAsia="zh-CN"/>
        </w:rPr>
        <w:t>踔厉奋发向未来 笃行不怠谱华章</w:t>
      </w:r>
    </w:p>
    <w:p>
      <w:pPr>
        <w:keepNext w:val="0"/>
        <w:keepLines w:val="0"/>
        <w:widowControl/>
        <w:suppressLineNumbers w:val="0"/>
        <w:ind w:firstLine="1600" w:firstLineChars="500"/>
        <w:jc w:val="left"/>
        <w:rPr>
          <w:rFonts w:hint="default"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------共青科技职业学院2024年工作总结</w:t>
      </w:r>
    </w:p>
    <w:p>
      <w:pPr>
        <w:keepNext w:val="0"/>
        <w:keepLines w:val="0"/>
        <w:widowControl/>
        <w:suppressLineNumbers w:val="0"/>
        <w:ind w:firstLine="640" w:firstLineChars="200"/>
        <w:jc w:val="left"/>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2024年以来，</w:t>
      </w:r>
      <w:r>
        <w:rPr>
          <w:rFonts w:hint="eastAsia" w:ascii="仿宋" w:hAnsi="仿宋" w:eastAsia="仿宋" w:cs="仿宋"/>
          <w:i w:val="0"/>
          <w:caps w:val="0"/>
          <w:color w:val="333333"/>
          <w:spacing w:val="0"/>
          <w:sz w:val="32"/>
          <w:szCs w:val="32"/>
          <w:shd w:val="clear" w:fill="FFFFFF"/>
          <w:lang w:val="en-US" w:eastAsia="zh-CN"/>
        </w:rPr>
        <w:t>学校坚持</w:t>
      </w:r>
      <w:r>
        <w:rPr>
          <w:rFonts w:hint="eastAsia" w:ascii="仿宋" w:hAnsi="仿宋" w:eastAsia="仿宋" w:cs="仿宋"/>
          <w:i w:val="0"/>
          <w:caps w:val="0"/>
          <w:color w:val="333333"/>
          <w:spacing w:val="0"/>
          <w:sz w:val="32"/>
          <w:szCs w:val="32"/>
          <w:shd w:val="clear" w:fill="FFFFFF"/>
        </w:rPr>
        <w:t>以习近平新时代中国特色社会主义思想为指导，深入学习贯彻党的二十大</w:t>
      </w:r>
      <w:r>
        <w:rPr>
          <w:rFonts w:hint="eastAsia" w:ascii="仿宋" w:hAnsi="仿宋" w:eastAsia="仿宋" w:cs="仿宋"/>
          <w:i w:val="0"/>
          <w:caps w:val="0"/>
          <w:color w:val="333333"/>
          <w:spacing w:val="0"/>
          <w:sz w:val="32"/>
          <w:szCs w:val="32"/>
          <w:shd w:val="clear" w:fill="FFFFFF"/>
          <w:lang w:val="en-US" w:eastAsia="zh-CN"/>
        </w:rPr>
        <w:t>及</w:t>
      </w:r>
      <w:r>
        <w:rPr>
          <w:rFonts w:hint="eastAsia" w:ascii="仿宋" w:hAnsi="仿宋" w:eastAsia="仿宋" w:cs="仿宋"/>
          <w:i w:val="0"/>
          <w:caps w:val="0"/>
          <w:color w:val="333333"/>
          <w:spacing w:val="0"/>
          <w:sz w:val="32"/>
          <w:szCs w:val="32"/>
          <w:shd w:val="clear" w:fill="FFFFFF"/>
        </w:rPr>
        <w:t>二十届三中全会精神、习近平总</w:t>
      </w:r>
      <w:r>
        <w:rPr>
          <w:rFonts w:hint="eastAsia" w:ascii="仿宋" w:hAnsi="仿宋" w:eastAsia="仿宋" w:cs="仿宋"/>
          <w:i w:val="0"/>
          <w:caps w:val="0"/>
          <w:color w:val="333333"/>
          <w:spacing w:val="0"/>
          <w:sz w:val="32"/>
          <w:szCs w:val="32"/>
          <w:shd w:val="clear" w:fill="FFFFFF"/>
          <w:lang w:val="en-US" w:eastAsia="zh-CN"/>
        </w:rPr>
        <w:t>书记关于教育重要论述和在全国教育大会上的重要讲话精神，全面贯彻落实全省教育大会的部署，紧紧围绕</w:t>
      </w:r>
      <w:r>
        <w:rPr>
          <w:rFonts w:hint="eastAsia" w:ascii="仿宋" w:hAnsi="仿宋" w:eastAsia="仿宋" w:cs="仿宋"/>
          <w:i w:val="0"/>
          <w:caps w:val="0"/>
          <w:color w:val="333333"/>
          <w:spacing w:val="0"/>
          <w:sz w:val="32"/>
          <w:szCs w:val="32"/>
          <w:shd w:val="clear" w:fill="FFFFFF"/>
        </w:rPr>
        <w:t>立德树人根本任务，聚焦“</w:t>
      </w:r>
      <w:r>
        <w:rPr>
          <w:rFonts w:hint="eastAsia" w:ascii="仿宋" w:hAnsi="仿宋" w:eastAsia="仿宋" w:cs="仿宋"/>
          <w:i w:val="0"/>
          <w:caps w:val="0"/>
          <w:color w:val="333333"/>
          <w:spacing w:val="0"/>
          <w:sz w:val="32"/>
          <w:szCs w:val="32"/>
          <w:shd w:val="clear" w:fill="FFFFFF"/>
          <w:lang w:val="en-US" w:eastAsia="zh-CN"/>
        </w:rPr>
        <w:t>申本</w:t>
      </w:r>
      <w:r>
        <w:rPr>
          <w:rFonts w:hint="eastAsia" w:ascii="仿宋" w:hAnsi="仿宋" w:eastAsia="仿宋" w:cs="仿宋"/>
          <w:i w:val="0"/>
          <w:caps w:val="0"/>
          <w:color w:val="333333"/>
          <w:spacing w:val="0"/>
          <w:sz w:val="32"/>
          <w:szCs w:val="32"/>
          <w:shd w:val="clear" w:fill="FFFFFF"/>
        </w:rPr>
        <w:t>”目标，</w:t>
      </w:r>
      <w:r>
        <w:rPr>
          <w:rFonts w:hint="eastAsia" w:ascii="仿宋" w:hAnsi="仿宋" w:eastAsia="仿宋" w:cs="仿宋"/>
          <w:i w:val="0"/>
          <w:caps w:val="0"/>
          <w:color w:val="333333"/>
          <w:spacing w:val="0"/>
          <w:sz w:val="32"/>
          <w:szCs w:val="32"/>
          <w:shd w:val="clear" w:fill="FFFFFF"/>
          <w:lang w:val="en-US" w:eastAsia="zh-CN"/>
        </w:rPr>
        <w:t>主动作为、全力攻坚、大抓落实、奋勇争先，全力推动学校事业高质量发展。学校先后荣获2023年度全省民办高校综合考核和年检A等次学校（全省同类高校位列第1），江西省2023年度思想政治工作质量测评A等次；在</w:t>
      </w:r>
      <w:r>
        <w:rPr>
          <w:rFonts w:hint="default" w:ascii="仿宋" w:hAnsi="仿宋" w:eastAsia="仿宋" w:cs="仿宋"/>
          <w:i w:val="0"/>
          <w:caps w:val="0"/>
          <w:color w:val="333333"/>
          <w:spacing w:val="0"/>
          <w:sz w:val="32"/>
          <w:szCs w:val="32"/>
          <w:shd w:val="clear" w:fill="FFFFFF"/>
          <w:lang w:val="en-US" w:eastAsia="zh-CN"/>
        </w:rPr>
        <w:t>2024年软科中国高职院校排名中</w:t>
      </w:r>
      <w:r>
        <w:rPr>
          <w:rFonts w:hint="eastAsia" w:ascii="仿宋" w:hAnsi="仿宋" w:eastAsia="仿宋" w:cs="仿宋"/>
          <w:i w:val="0"/>
          <w:caps w:val="0"/>
          <w:color w:val="333333"/>
          <w:spacing w:val="0"/>
          <w:sz w:val="32"/>
          <w:szCs w:val="32"/>
          <w:shd w:val="clear" w:fill="FFFFFF"/>
          <w:lang w:val="en-US" w:eastAsia="zh-CN"/>
        </w:rPr>
        <w:t>,学校</w:t>
      </w:r>
      <w:r>
        <w:rPr>
          <w:rFonts w:hint="default" w:ascii="仿宋" w:hAnsi="仿宋" w:eastAsia="仿宋" w:cs="仿宋"/>
          <w:i w:val="0"/>
          <w:caps w:val="0"/>
          <w:color w:val="333333"/>
          <w:spacing w:val="0"/>
          <w:sz w:val="32"/>
          <w:szCs w:val="32"/>
          <w:shd w:val="clear" w:fill="FFFFFF"/>
          <w:lang w:val="en-US" w:eastAsia="zh-CN"/>
        </w:rPr>
        <w:t>列江西省民办高职院校第1位</w:t>
      </w:r>
      <w:r>
        <w:rPr>
          <w:rFonts w:hint="eastAsia" w:ascii="仿宋" w:hAnsi="仿宋" w:eastAsia="仿宋" w:cs="仿宋"/>
          <w:i w:val="0"/>
          <w:caps w:val="0"/>
          <w:color w:val="333333"/>
          <w:spacing w:val="0"/>
          <w:sz w:val="32"/>
          <w:szCs w:val="32"/>
          <w:shd w:val="clear" w:fill="FFFFFF"/>
          <w:lang w:val="en-US" w:eastAsia="zh-CN"/>
        </w:rPr>
        <w:t>；</w:t>
      </w:r>
      <w:r>
        <w:rPr>
          <w:rFonts w:hint="eastAsia" w:ascii="仿宋" w:hAnsi="仿宋" w:eastAsia="仿宋" w:cs="仿宋"/>
          <w:i w:val="0"/>
          <w:caps w:val="0"/>
          <w:color w:val="333333"/>
          <w:spacing w:val="0"/>
          <w:sz w:val="32"/>
          <w:szCs w:val="32"/>
          <w:shd w:val="clear" w:fill="FFFFFF"/>
        </w:rPr>
        <w:t>在2024年校友会中国民办高职院校排行榜</w:t>
      </w:r>
      <w:r>
        <w:rPr>
          <w:rFonts w:hint="eastAsia" w:ascii="仿宋" w:hAnsi="仿宋" w:eastAsia="仿宋" w:cs="仿宋"/>
          <w:i w:val="0"/>
          <w:caps w:val="0"/>
          <w:color w:val="333333"/>
          <w:spacing w:val="0"/>
          <w:sz w:val="32"/>
          <w:szCs w:val="32"/>
          <w:shd w:val="clear" w:fill="FFFFFF"/>
          <w:lang w:val="en-US" w:eastAsia="zh-CN"/>
        </w:rPr>
        <w:t>位列前8强</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在2024年ABC中国民办高职院校20强排名中列第1位。</w:t>
      </w:r>
    </w:p>
    <w:p>
      <w:pPr>
        <w:keepNext w:val="0"/>
        <w:keepLines w:val="0"/>
        <w:widowControl/>
        <w:numPr>
          <w:ilvl w:val="0"/>
          <w:numId w:val="0"/>
        </w:numPr>
        <w:suppressLineNumbers w:val="0"/>
        <w:ind w:leftChars="0" w:firstLine="723" w:firstLineChars="200"/>
        <w:jc w:val="left"/>
        <w:rPr>
          <w:rFonts w:hint="eastAsia" w:ascii="仿宋" w:hAnsi="仿宋" w:eastAsia="仿宋" w:cs="仿宋"/>
          <w:b/>
          <w:bCs/>
          <w:i w:val="0"/>
          <w:caps w:val="0"/>
          <w:color w:val="333333"/>
          <w:spacing w:val="0"/>
          <w:sz w:val="36"/>
          <w:szCs w:val="36"/>
          <w:shd w:val="clear" w:fill="FFFFFF"/>
          <w:lang w:eastAsia="zh-CN"/>
        </w:rPr>
      </w:pPr>
      <w:r>
        <w:rPr>
          <w:rFonts w:hint="eastAsia" w:ascii="仿宋" w:hAnsi="仿宋" w:eastAsia="仿宋" w:cs="仿宋"/>
          <w:b/>
          <w:bCs/>
          <w:i w:val="0"/>
          <w:caps w:val="0"/>
          <w:color w:val="333333"/>
          <w:spacing w:val="0"/>
          <w:sz w:val="36"/>
          <w:szCs w:val="36"/>
          <w:shd w:val="clear" w:fill="FFFFFF"/>
          <w:lang w:val="en-US" w:eastAsia="zh-CN"/>
        </w:rPr>
        <w:t>一、</w:t>
      </w:r>
      <w:r>
        <w:rPr>
          <w:rFonts w:hint="eastAsia" w:ascii="仿宋" w:hAnsi="仿宋" w:eastAsia="仿宋" w:cs="仿宋"/>
          <w:b/>
          <w:bCs/>
          <w:i w:val="0"/>
          <w:caps w:val="0"/>
          <w:color w:val="333333"/>
          <w:spacing w:val="0"/>
          <w:sz w:val="36"/>
          <w:szCs w:val="36"/>
          <w:shd w:val="clear" w:fill="FFFFFF"/>
        </w:rPr>
        <w:t>全面加强党的领导，始终扛牢</w:t>
      </w:r>
      <w:r>
        <w:rPr>
          <w:rFonts w:hint="eastAsia" w:ascii="仿宋" w:hAnsi="仿宋" w:eastAsia="仿宋" w:cs="仿宋"/>
          <w:b/>
          <w:bCs/>
          <w:i w:val="0"/>
          <w:caps w:val="0"/>
          <w:color w:val="333333"/>
          <w:spacing w:val="0"/>
          <w:sz w:val="36"/>
          <w:szCs w:val="36"/>
          <w:shd w:val="clear" w:fill="FFFFFF"/>
          <w:lang w:val="en-US" w:eastAsia="zh-CN"/>
        </w:rPr>
        <w:t>立德树人</w:t>
      </w:r>
      <w:r>
        <w:rPr>
          <w:rFonts w:hint="eastAsia" w:ascii="仿宋" w:hAnsi="仿宋" w:eastAsia="仿宋" w:cs="仿宋"/>
          <w:b/>
          <w:bCs/>
          <w:i w:val="0"/>
          <w:caps w:val="0"/>
          <w:color w:val="333333"/>
          <w:spacing w:val="0"/>
          <w:sz w:val="36"/>
          <w:szCs w:val="36"/>
          <w:shd w:val="clear" w:fill="FFFFFF"/>
        </w:rPr>
        <w:t>之责</w:t>
      </w:r>
    </w:p>
    <w:p>
      <w:pPr>
        <w:keepNext w:val="0"/>
        <w:keepLines w:val="0"/>
        <w:widowControl/>
        <w:suppressLineNumbers w:val="0"/>
        <w:ind w:firstLine="640" w:firstLineChars="2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rPr>
        <w:t>始终坚持和加强党对</w:t>
      </w:r>
      <w:r>
        <w:rPr>
          <w:rFonts w:hint="eastAsia" w:ascii="仿宋" w:hAnsi="仿宋" w:eastAsia="仿宋" w:cs="仿宋"/>
          <w:i w:val="0"/>
          <w:caps w:val="0"/>
          <w:color w:val="333333"/>
          <w:spacing w:val="0"/>
          <w:sz w:val="32"/>
          <w:szCs w:val="32"/>
          <w:shd w:val="clear" w:fill="FFFFFF"/>
          <w:lang w:val="en-US" w:eastAsia="zh-CN"/>
        </w:rPr>
        <w:t>学校</w:t>
      </w:r>
      <w:r>
        <w:rPr>
          <w:rFonts w:hint="eastAsia" w:ascii="仿宋" w:hAnsi="仿宋" w:eastAsia="仿宋" w:cs="仿宋"/>
          <w:i w:val="0"/>
          <w:caps w:val="0"/>
          <w:color w:val="333333"/>
          <w:spacing w:val="0"/>
          <w:sz w:val="32"/>
          <w:szCs w:val="32"/>
          <w:shd w:val="clear" w:fill="FFFFFF"/>
        </w:rPr>
        <w:t>工作的全面领导，全面贯彻党的教育方针，</w:t>
      </w:r>
      <w:r>
        <w:rPr>
          <w:rFonts w:hint="eastAsia" w:ascii="仿宋" w:hAnsi="仿宋" w:eastAsia="仿宋" w:cs="仿宋"/>
          <w:i w:val="0"/>
          <w:caps w:val="0"/>
          <w:color w:val="333333"/>
          <w:spacing w:val="0"/>
          <w:sz w:val="32"/>
          <w:szCs w:val="32"/>
          <w:shd w:val="clear" w:fill="FFFFFF"/>
          <w:lang w:val="en-US" w:eastAsia="zh-CN"/>
        </w:rPr>
        <w:t>牢记“为党育人 为国育才”初心使命，确保学校各项事业健康发展。</w:t>
      </w:r>
    </w:p>
    <w:p>
      <w:pPr>
        <w:keepNext w:val="0"/>
        <w:keepLines w:val="0"/>
        <w:widowControl/>
        <w:numPr>
          <w:ilvl w:val="0"/>
          <w:numId w:val="0"/>
        </w:numPr>
        <w:suppressLineNumbers w:val="0"/>
        <w:ind w:firstLine="643" w:firstLineChars="2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b/>
          <w:bCs/>
          <w:i w:val="0"/>
          <w:caps w:val="0"/>
          <w:color w:val="333333"/>
          <w:spacing w:val="0"/>
          <w:sz w:val="32"/>
          <w:szCs w:val="32"/>
          <w:shd w:val="clear" w:fill="FFFFFF"/>
          <w:lang w:val="en-US" w:eastAsia="zh-CN"/>
        </w:rPr>
        <w:t>1.</w:t>
      </w:r>
      <w:r>
        <w:rPr>
          <w:rFonts w:hint="eastAsia" w:ascii="仿宋" w:hAnsi="仿宋" w:eastAsia="仿宋" w:cs="仿宋"/>
          <w:b/>
          <w:bCs/>
          <w:i w:val="0"/>
          <w:caps w:val="0"/>
          <w:color w:val="333333"/>
          <w:spacing w:val="0"/>
          <w:sz w:val="32"/>
          <w:szCs w:val="32"/>
          <w:shd w:val="clear" w:fill="FFFFFF"/>
        </w:rPr>
        <w:t>强化政治理论武装</w:t>
      </w:r>
      <w:r>
        <w:rPr>
          <w:rFonts w:hint="eastAsia" w:ascii="仿宋" w:hAnsi="仿宋" w:eastAsia="仿宋" w:cs="仿宋"/>
          <w:b/>
          <w:bCs/>
          <w:i w:val="0"/>
          <w:caps w:val="0"/>
          <w:color w:val="333333"/>
          <w:spacing w:val="0"/>
          <w:sz w:val="32"/>
          <w:szCs w:val="32"/>
          <w:shd w:val="clear" w:fill="FFFFFF"/>
          <w:lang w:val="en-US" w:eastAsia="zh-CN"/>
        </w:rPr>
        <w:t>有深度</w:t>
      </w:r>
      <w:r>
        <w:rPr>
          <w:rFonts w:hint="eastAsia" w:ascii="仿宋" w:hAnsi="仿宋" w:eastAsia="仿宋" w:cs="仿宋"/>
          <w:b/>
          <w:bCs/>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制定并严格落实2024年学校党委中心组年度学习计划，严格执行“第一议题”制度，召开校党委会10次，中心组（扩大）学习会15次，研讨发言30人次，转发（制作）学习汇编资料21期。 制定了《共青科技职业学院学习宣传贯彻党的二十届三中全会精神实施方案》，通过政治学习、“三会一课”、主题党日、专题研讨、辅导报告和座谈交流等多种形式，持续推动学习习近平新时代中国特色社会主义思想入脑入心入行。</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i w:val="0"/>
          <w:caps w:val="0"/>
          <w:color w:val="333333"/>
          <w:spacing w:val="0"/>
          <w:sz w:val="32"/>
          <w:szCs w:val="32"/>
          <w:shd w:val="clear" w:fill="FFFFFF"/>
          <w:lang w:eastAsia="zh-CN"/>
        </w:rPr>
      </w:pPr>
      <w:r>
        <w:rPr>
          <w:rFonts w:hint="eastAsia" w:ascii="仿宋" w:hAnsi="仿宋" w:eastAsia="仿宋" w:cs="仿宋"/>
          <w:b/>
          <w:bCs/>
          <w:i w:val="0"/>
          <w:caps w:val="0"/>
          <w:color w:val="333333"/>
          <w:spacing w:val="0"/>
          <w:sz w:val="32"/>
          <w:szCs w:val="32"/>
          <w:shd w:val="clear" w:fill="FFFFFF"/>
          <w:lang w:val="en-US" w:eastAsia="zh-CN"/>
        </w:rPr>
        <w:t>2.深化</w:t>
      </w:r>
      <w:r>
        <w:rPr>
          <w:rFonts w:hint="eastAsia" w:ascii="仿宋" w:hAnsi="仿宋" w:eastAsia="仿宋" w:cs="仿宋"/>
          <w:b/>
          <w:bCs/>
          <w:i w:val="0"/>
          <w:caps w:val="0"/>
          <w:color w:val="333333"/>
          <w:spacing w:val="0"/>
          <w:sz w:val="32"/>
          <w:szCs w:val="32"/>
          <w:shd w:val="clear" w:fill="FFFFFF"/>
        </w:rPr>
        <w:t>思</w:t>
      </w:r>
      <w:r>
        <w:rPr>
          <w:rFonts w:hint="eastAsia" w:ascii="仿宋" w:hAnsi="仿宋" w:eastAsia="仿宋" w:cs="仿宋"/>
          <w:b/>
          <w:bCs/>
          <w:i w:val="0"/>
          <w:caps w:val="0"/>
          <w:color w:val="333333"/>
          <w:spacing w:val="0"/>
          <w:sz w:val="32"/>
          <w:szCs w:val="32"/>
          <w:shd w:val="clear" w:fill="FFFFFF"/>
          <w:lang w:val="en-US" w:eastAsia="zh-CN"/>
        </w:rPr>
        <w:t>想</w:t>
      </w:r>
      <w:r>
        <w:rPr>
          <w:rFonts w:hint="eastAsia" w:ascii="仿宋" w:hAnsi="仿宋" w:eastAsia="仿宋" w:cs="仿宋"/>
          <w:b/>
          <w:bCs/>
          <w:i w:val="0"/>
          <w:caps w:val="0"/>
          <w:color w:val="333333"/>
          <w:spacing w:val="0"/>
          <w:sz w:val="32"/>
          <w:szCs w:val="32"/>
          <w:shd w:val="clear" w:fill="FFFFFF"/>
        </w:rPr>
        <w:t>政</w:t>
      </w:r>
      <w:r>
        <w:rPr>
          <w:rFonts w:hint="eastAsia" w:ascii="仿宋" w:hAnsi="仿宋" w:eastAsia="仿宋" w:cs="仿宋"/>
          <w:b/>
          <w:bCs/>
          <w:i w:val="0"/>
          <w:caps w:val="0"/>
          <w:color w:val="333333"/>
          <w:spacing w:val="0"/>
          <w:sz w:val="32"/>
          <w:szCs w:val="32"/>
          <w:shd w:val="clear" w:fill="FFFFFF"/>
          <w:lang w:val="en-US" w:eastAsia="zh-CN"/>
        </w:rPr>
        <w:t>治教育有强度。</w:t>
      </w:r>
      <w:r>
        <w:rPr>
          <w:rFonts w:hint="eastAsia" w:ascii="仿宋" w:hAnsi="仿宋" w:eastAsia="仿宋" w:cs="仿宋"/>
          <w:i w:val="0"/>
          <w:caps w:val="0"/>
          <w:color w:val="333333"/>
          <w:spacing w:val="0"/>
          <w:sz w:val="32"/>
          <w:szCs w:val="32"/>
          <w:shd w:val="clear" w:fill="FFFFFF"/>
          <w:lang w:val="en-US" w:eastAsia="zh-CN"/>
        </w:rPr>
        <w:t>坚持把立德树人作为学校中心工作，将思想政治工作贯穿教育教学全过程。校党委书记带头，校领导班子成员以上</w:t>
      </w:r>
      <w:r>
        <w:rPr>
          <w:rFonts w:hint="eastAsia" w:ascii="仿宋" w:hAnsi="仿宋" w:eastAsia="仿宋" w:cs="仿宋"/>
          <w:i w:val="0"/>
          <w:caps w:val="0"/>
          <w:color w:val="333333"/>
          <w:spacing w:val="0"/>
          <w:sz w:val="32"/>
          <w:szCs w:val="32"/>
          <w:shd w:val="clear" w:fill="FFFFFF"/>
        </w:rPr>
        <w:t>率下，给全体新生讲好“开学第一课”</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举办专题报告会，广泛深入宣讲二十届三中全会精神和全国教育大会精神，以及全省教育大会精神；组织思政课教师开展实践研修、举办思政课教师培训班、</w:t>
      </w:r>
      <w:r>
        <w:rPr>
          <w:rFonts w:hint="eastAsia" w:ascii="仿宋" w:hAnsi="仿宋" w:eastAsia="仿宋" w:cs="仿宋"/>
          <w:i w:val="0"/>
          <w:caps w:val="0"/>
          <w:color w:val="333333"/>
          <w:spacing w:val="0"/>
          <w:sz w:val="32"/>
          <w:szCs w:val="32"/>
          <w:shd w:val="clear" w:fill="FFFFFF"/>
        </w:rPr>
        <w:t>建立思想政治理论课导师制，</w:t>
      </w:r>
      <w:r>
        <w:rPr>
          <w:rFonts w:hint="eastAsia" w:ascii="仿宋" w:hAnsi="仿宋" w:eastAsia="仿宋" w:cs="仿宋"/>
          <w:i w:val="0"/>
          <w:caps w:val="0"/>
          <w:color w:val="333333"/>
          <w:spacing w:val="0"/>
          <w:sz w:val="32"/>
          <w:szCs w:val="32"/>
          <w:shd w:val="clear" w:fill="FFFFFF"/>
          <w:lang w:val="en-US" w:eastAsia="zh-CN"/>
        </w:rPr>
        <w:t>不断</w:t>
      </w:r>
      <w:r>
        <w:rPr>
          <w:rFonts w:hint="eastAsia" w:ascii="仿宋" w:hAnsi="仿宋" w:eastAsia="仿宋" w:cs="仿宋"/>
          <w:i w:val="0"/>
          <w:caps w:val="0"/>
          <w:color w:val="333333"/>
          <w:spacing w:val="0"/>
          <w:sz w:val="32"/>
          <w:szCs w:val="32"/>
          <w:shd w:val="clear" w:fill="FFFFFF"/>
        </w:rPr>
        <w:t>提升思政课教</w:t>
      </w:r>
      <w:r>
        <w:rPr>
          <w:rFonts w:hint="eastAsia" w:ascii="仿宋" w:hAnsi="仿宋" w:eastAsia="仿宋" w:cs="仿宋"/>
          <w:i w:val="0"/>
          <w:caps w:val="0"/>
          <w:color w:val="333333"/>
          <w:spacing w:val="0"/>
          <w:sz w:val="32"/>
          <w:szCs w:val="32"/>
          <w:shd w:val="clear" w:fill="FFFFFF"/>
          <w:lang w:val="en-US" w:eastAsia="zh-CN"/>
        </w:rPr>
        <w:t>师队伍</w:t>
      </w:r>
      <w:r>
        <w:rPr>
          <w:rFonts w:hint="eastAsia" w:ascii="仿宋" w:hAnsi="仿宋" w:eastAsia="仿宋" w:cs="仿宋"/>
          <w:i w:val="0"/>
          <w:caps w:val="0"/>
          <w:color w:val="333333"/>
          <w:spacing w:val="0"/>
          <w:sz w:val="32"/>
          <w:szCs w:val="32"/>
          <w:shd w:val="clear" w:fill="FFFFFF"/>
        </w:rPr>
        <w:t>综合素养</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成立党外知识分子联谊会，不断夯实团结奋斗的共同思想基础；以铸牢中华民族共同体意识为主线，深入开展民族团结进步教育、宣传工作，坚决从源头上防范遏制非法宗教渗透蔓延。</w:t>
      </w:r>
      <w:r>
        <w:rPr>
          <w:rFonts w:hint="eastAsia" w:ascii="仿宋" w:hAnsi="仿宋" w:eastAsia="仿宋" w:cs="仿宋"/>
          <w:i w:val="0"/>
          <w:caps w:val="0"/>
          <w:color w:val="333333"/>
          <w:spacing w:val="0"/>
          <w:sz w:val="32"/>
          <w:szCs w:val="32"/>
          <w:shd w:val="clear" w:fill="FFFFFF"/>
        </w:rPr>
        <w:t>2024年</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学校推荐的《</w:t>
      </w:r>
      <w:r>
        <w:rPr>
          <w:rFonts w:hint="eastAsia" w:ascii="仿宋" w:hAnsi="仿宋" w:eastAsia="仿宋" w:cs="仿宋"/>
          <w:i w:val="0"/>
          <w:caps w:val="0"/>
          <w:color w:val="333333"/>
          <w:spacing w:val="0"/>
          <w:sz w:val="32"/>
          <w:szCs w:val="32"/>
          <w:shd w:val="clear" w:fill="FFFFFF"/>
        </w:rPr>
        <w:t>从“知行”到“行知”:地方红色文化资源融入高职“大思政”教育模式的创新与实践</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案例</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在</w:t>
      </w:r>
      <w:r>
        <w:rPr>
          <w:rFonts w:hint="eastAsia" w:ascii="仿宋" w:hAnsi="仿宋" w:eastAsia="仿宋" w:cs="仿宋"/>
          <w:i w:val="0"/>
          <w:caps w:val="0"/>
          <w:color w:val="333333"/>
          <w:spacing w:val="0"/>
          <w:sz w:val="32"/>
          <w:szCs w:val="32"/>
          <w:shd w:val="clear" w:fill="FFFFFF"/>
        </w:rPr>
        <w:t>全省学校开展红色基因传承</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深化“强国复兴有我”主题教育实践活动</w:t>
      </w:r>
      <w:r>
        <w:rPr>
          <w:rFonts w:hint="eastAsia" w:ascii="仿宋" w:hAnsi="仿宋" w:eastAsia="仿宋" w:cs="仿宋"/>
          <w:i w:val="0"/>
          <w:caps w:val="0"/>
          <w:color w:val="333333"/>
          <w:spacing w:val="0"/>
          <w:sz w:val="32"/>
          <w:szCs w:val="32"/>
          <w:shd w:val="clear" w:fill="FFFFFF"/>
          <w:lang w:val="en-US" w:eastAsia="zh-CN"/>
        </w:rPr>
        <w:t>中，获评</w:t>
      </w:r>
      <w:r>
        <w:rPr>
          <w:rFonts w:hint="eastAsia" w:ascii="仿宋" w:hAnsi="仿宋" w:eastAsia="仿宋" w:cs="仿宋"/>
          <w:i w:val="0"/>
          <w:caps w:val="0"/>
          <w:color w:val="333333"/>
          <w:spacing w:val="0"/>
          <w:sz w:val="32"/>
          <w:szCs w:val="32"/>
          <w:shd w:val="clear" w:fill="FFFFFF"/>
        </w:rPr>
        <w:t>全省高校红色文化实践优秀案例。</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b/>
          <w:bCs/>
          <w:i w:val="0"/>
          <w:caps w:val="0"/>
          <w:color w:val="333333"/>
          <w:spacing w:val="0"/>
          <w:sz w:val="32"/>
          <w:szCs w:val="32"/>
          <w:shd w:val="clear" w:fill="FFFFFF"/>
          <w:lang w:val="en-US" w:eastAsia="zh-CN"/>
        </w:rPr>
        <w:t>3.提升党建工作质量有硬度。</w:t>
      </w:r>
      <w:r>
        <w:rPr>
          <w:rFonts w:hint="eastAsia" w:ascii="仿宋" w:hAnsi="仿宋" w:eastAsia="仿宋" w:cs="仿宋"/>
          <w:i w:val="0"/>
          <w:caps w:val="0"/>
          <w:color w:val="333333"/>
          <w:spacing w:val="0"/>
          <w:sz w:val="32"/>
          <w:szCs w:val="32"/>
          <w:shd w:val="clear" w:fill="FFFFFF"/>
          <w:lang w:val="en-US" w:eastAsia="zh-CN"/>
        </w:rPr>
        <w:t>优化调整基层党组织设置，</w:t>
      </w:r>
      <w:r>
        <w:rPr>
          <w:rFonts w:hint="eastAsia" w:ascii="仿宋" w:hAnsi="仿宋" w:eastAsia="仿宋" w:cs="仿宋"/>
          <w:i w:val="0"/>
          <w:caps w:val="0"/>
          <w:color w:val="333333"/>
          <w:spacing w:val="0"/>
          <w:sz w:val="32"/>
          <w:szCs w:val="32"/>
          <w:shd w:val="clear" w:fill="FFFFFF"/>
        </w:rPr>
        <w:t>实施“双带头人”培育工程，</w:t>
      </w:r>
      <w:r>
        <w:rPr>
          <w:rFonts w:hint="eastAsia" w:ascii="仿宋" w:hAnsi="仿宋" w:eastAsia="仿宋" w:cs="仿宋"/>
          <w:i w:val="0"/>
          <w:caps w:val="0"/>
          <w:color w:val="333333"/>
          <w:spacing w:val="0"/>
          <w:sz w:val="32"/>
          <w:szCs w:val="32"/>
          <w:shd w:val="clear" w:fill="FFFFFF"/>
          <w:lang w:val="en-US" w:eastAsia="zh-CN"/>
        </w:rPr>
        <w:t>实现教师党支部书记“双带头人”全覆盖，以“头雁效应”促进党支部建设质量持续提升；制定了《共青科技职业学院党建特色品牌创建工作实施方案》，深入开展“一院一品牌、一支部一特色”党建品牌创建活动。</w:t>
      </w:r>
      <w:r>
        <w:rPr>
          <w:rFonts w:hint="eastAsia" w:ascii="方正仿宋_GB2312" w:hAnsi="方正仿宋_GB2312" w:eastAsia="方正仿宋_GB2312" w:cs="方正仿宋_GB2312"/>
          <w:b w:val="0"/>
          <w:bCs w:val="0"/>
          <w:spacing w:val="7"/>
          <w:kern w:val="0"/>
          <w:sz w:val="32"/>
          <w:szCs w:val="32"/>
          <w:lang w:val="en-US" w:eastAsia="zh-CN" w:bidi="ar"/>
        </w:rPr>
        <w:t>全年立项校级课题29项，凝练精品案例校级1个、院级4个，并成功获批省级高校党建课题2项</w:t>
      </w:r>
      <w:r>
        <w:rPr>
          <w:rFonts w:hint="eastAsia" w:ascii="仿宋" w:hAnsi="仿宋" w:eastAsia="仿宋" w:cs="仿宋"/>
          <w:i w:val="0"/>
          <w:caps w:val="0"/>
          <w:color w:val="333333"/>
          <w:spacing w:val="0"/>
          <w:sz w:val="32"/>
          <w:szCs w:val="32"/>
          <w:shd w:val="clear" w:fill="FFFFFF"/>
          <w:lang w:val="en-US" w:eastAsia="zh-CN"/>
        </w:rPr>
        <w:t>；</w:t>
      </w:r>
      <w:r>
        <w:rPr>
          <w:rFonts w:hint="eastAsia" w:ascii="方正仿宋_GB2312" w:hAnsi="方正仿宋_GB2312" w:eastAsia="方正仿宋_GB2312" w:cs="方正仿宋_GB2312"/>
          <w:b w:val="0"/>
          <w:bCs w:val="0"/>
          <w:spacing w:val="7"/>
          <w:kern w:val="0"/>
          <w:sz w:val="32"/>
          <w:szCs w:val="32"/>
          <w:lang w:val="en-US" w:eastAsia="zh-CN" w:bidi="ar"/>
        </w:rPr>
        <w:t>强化党员发展程序，确保党员</w:t>
      </w:r>
      <w:r>
        <w:rPr>
          <w:rFonts w:hint="eastAsia" w:ascii="仿宋" w:hAnsi="仿宋" w:eastAsia="仿宋" w:cs="仿宋"/>
          <w:i w:val="0"/>
          <w:caps w:val="0"/>
          <w:color w:val="333333"/>
          <w:spacing w:val="0"/>
          <w:sz w:val="32"/>
          <w:szCs w:val="32"/>
          <w:shd w:val="clear" w:fill="FFFFFF"/>
          <w:lang w:val="en-US" w:eastAsia="zh-CN"/>
        </w:rPr>
        <w:t>发展质量，进一步提升党员管理的规范化水平，2024年发展党员96名，高质量完成年度任务；深入开展党员教育培训，并以开展“上门听会”活动为契机，严格落实“三会一课”、组织生活会、民主评议党员等制度，切实提高党支部党内政治生活质量，不断推动党建工作高质量创新发展。学校获评九江市2023年党建工作优秀单位。</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b/>
          <w:bCs/>
          <w:i w:val="0"/>
          <w:caps w:val="0"/>
          <w:color w:val="333333"/>
          <w:spacing w:val="0"/>
          <w:sz w:val="32"/>
          <w:szCs w:val="32"/>
          <w:shd w:val="clear" w:fill="FFFFFF"/>
          <w:lang w:val="en-US" w:eastAsia="zh-CN"/>
        </w:rPr>
        <w:t>4.坚持全面从严治党有力度</w:t>
      </w:r>
      <w:r>
        <w:rPr>
          <w:rFonts w:hint="eastAsia" w:ascii="仿宋" w:hAnsi="仿宋" w:eastAsia="仿宋" w:cs="仿宋"/>
          <w:b/>
          <w:bCs/>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严格对标中央、省委和省委教育工委要求，制定出台《共青科技职业学院党纪学习教育实施方案》，细化工作任务落实，丰富教育形式，将党纪学习教育融入日常、抓在经常。学习教育期间，召开理论学习中心组专题会议4次，组织全校10个基层党支部开展集中学习43次，交流学习体会8次，累计讲授专题党课42场次；梳理问题43项问题，全部整改到位。加强对“一把手”和领导班子监督，</w:t>
      </w:r>
      <w:r>
        <w:rPr>
          <w:rFonts w:hint="eastAsia" w:ascii="方正仿宋_GB2312" w:hAnsi="方正仿宋_GB2312" w:eastAsia="方正仿宋_GB2312" w:cs="方正仿宋_GB2312"/>
          <w:b w:val="0"/>
          <w:bCs w:val="0"/>
          <w:spacing w:val="7"/>
          <w:kern w:val="0"/>
          <w:sz w:val="32"/>
          <w:szCs w:val="32"/>
          <w:lang w:val="en-US" w:eastAsia="zh-CN" w:bidi="ar"/>
        </w:rPr>
        <w:t>与全校党政部门签订党风廉政建设责任书、</w:t>
      </w:r>
      <w:r>
        <w:rPr>
          <w:rFonts w:hint="eastAsia" w:ascii="仿宋" w:hAnsi="仿宋" w:eastAsia="仿宋" w:cs="仿宋"/>
          <w:i w:val="0"/>
          <w:caps w:val="0"/>
          <w:color w:val="333333"/>
          <w:spacing w:val="0"/>
          <w:sz w:val="32"/>
          <w:szCs w:val="32"/>
          <w:shd w:val="clear" w:fill="FFFFFF"/>
          <w:lang w:val="en-US" w:eastAsia="zh-CN"/>
        </w:rPr>
        <w:t>扎实开展政治谈话工作，进一步</w:t>
      </w:r>
      <w:r>
        <w:rPr>
          <w:rFonts w:hint="eastAsia" w:ascii="方正仿宋_GB2312" w:hAnsi="方正仿宋_GB2312" w:eastAsia="方正仿宋_GB2312" w:cs="方正仿宋_GB2312"/>
          <w:b w:val="0"/>
          <w:bCs w:val="0"/>
          <w:spacing w:val="7"/>
          <w:kern w:val="0"/>
          <w:sz w:val="32"/>
          <w:szCs w:val="32"/>
          <w:lang w:val="en-US" w:eastAsia="zh-CN" w:bidi="ar"/>
        </w:rPr>
        <w:t>压实责任</w:t>
      </w:r>
      <w:r>
        <w:rPr>
          <w:rFonts w:hint="eastAsia" w:ascii="仿宋" w:hAnsi="仿宋" w:eastAsia="仿宋" w:cs="仿宋"/>
          <w:i w:val="0"/>
          <w:caps w:val="0"/>
          <w:color w:val="333333"/>
          <w:spacing w:val="0"/>
          <w:sz w:val="32"/>
          <w:szCs w:val="32"/>
          <w:shd w:val="clear" w:fill="FFFFFF"/>
          <w:lang w:val="en-US" w:eastAsia="zh-CN"/>
        </w:rPr>
        <w:t>；严格贯彻落实意识形态责任制，牢牢掌握意识形态工作领导权、话语权和主动权；积极开展廉政教育，组织广大党员干部赴廉政教育基地参观、集中收看由江西省纪委省监委与江西广播电视台联合摄制的四集电视专题片《一体推进“三不腐”》系列警示教育片，以案示警、以案为戒。</w:t>
      </w:r>
    </w:p>
    <w:p>
      <w:pPr>
        <w:keepNext w:val="0"/>
        <w:keepLines w:val="0"/>
        <w:widowControl/>
        <w:numPr>
          <w:ilvl w:val="0"/>
          <w:numId w:val="0"/>
        </w:numPr>
        <w:suppressLineNumbers w:val="0"/>
        <w:spacing w:before="0" w:beforeAutospacing="0" w:after="0" w:afterAutospacing="0" w:line="390" w:lineRule="atLeast"/>
        <w:ind w:right="0" w:rightChars="0" w:firstLine="643" w:firstLineChars="200"/>
        <w:jc w:val="left"/>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b/>
          <w:bCs/>
          <w:i w:val="0"/>
          <w:caps w:val="0"/>
          <w:color w:val="333333"/>
          <w:spacing w:val="0"/>
          <w:kern w:val="2"/>
          <w:sz w:val="32"/>
          <w:szCs w:val="32"/>
          <w:shd w:val="clear" w:fill="FFFFFF"/>
          <w:lang w:val="en-US" w:eastAsia="zh-CN"/>
        </w:rPr>
        <w:t>5.释放群团组织活力有亮度。</w:t>
      </w:r>
      <w:r>
        <w:rPr>
          <w:rFonts w:hint="eastAsia" w:ascii="仿宋" w:hAnsi="仿宋" w:eastAsia="仿宋" w:cs="仿宋"/>
          <w:i w:val="0"/>
          <w:caps w:val="0"/>
          <w:color w:val="333333"/>
          <w:spacing w:val="0"/>
          <w:kern w:val="2"/>
          <w:sz w:val="32"/>
          <w:szCs w:val="32"/>
          <w:shd w:val="clear" w:fill="FFFFFF"/>
          <w:lang w:val="en-US" w:eastAsia="zh-CN"/>
        </w:rPr>
        <w:t>学校群团组织紧紧围绕学校的中心工作和党委的工作部署，坚持党建引领，发挥群团优势，主动作为、履职尽责、亮点纷呈、成效显著。校团委荣获省团职协先进团委光荣称号，经济管理学院团总支荣获省团职协先进团支部光荣称号；“红色星火，青春井冈”志愿宣讲团等5个团队入选全国大学生志愿宣讲团；“青语推普服务队”入选全国推普助力乡村振兴社会实践队，</w:t>
      </w:r>
      <w:r>
        <w:rPr>
          <w:rFonts w:hint="eastAsia" w:ascii="仿宋" w:hAnsi="仿宋" w:eastAsia="仿宋" w:cs="楷体"/>
          <w:kern w:val="2"/>
          <w:sz w:val="32"/>
          <w:szCs w:val="72"/>
          <w:lang w:val="en-US" w:eastAsia="zh-CN" w:bidi="ar-SA"/>
        </w:rPr>
        <w:t>“青春向党，挺膺担当”</w:t>
      </w:r>
      <w:r>
        <w:rPr>
          <w:rFonts w:hint="eastAsia" w:ascii="仿宋" w:hAnsi="仿宋" w:eastAsia="仿宋" w:cs="仿宋"/>
          <w:i w:val="0"/>
          <w:caps w:val="0"/>
          <w:color w:val="333333"/>
          <w:spacing w:val="0"/>
          <w:kern w:val="2"/>
          <w:sz w:val="32"/>
          <w:szCs w:val="32"/>
          <w:shd w:val="clear" w:fill="FFFFFF"/>
          <w:lang w:val="en-US" w:eastAsia="zh-CN"/>
        </w:rPr>
        <w:t>暑期社会实践队荣获江西省三下乡优秀实践团队，罗旦同志和邹语鑫同学荣获省大思政优秀实践个人。2024年，校工会先后组织优秀教职工开展生态文明实践活动、“同心杯”教职工垂钓比赛、首届“教职同行，绳舞飞扬”健康跳绳比赛和教职工拔河比赛及趣味活动，在第40个教师节来临之际，开展了对老党员教师、优秀教师、家庭困难教师的走访慰问活动，通过一系列活动，营造了团结和谐向上的干事创业氛围，汇聚起推动学校高质量发展的磅礴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firstLine="723" w:firstLineChars="200"/>
        <w:jc w:val="both"/>
        <w:textAlignment w:val="auto"/>
        <w:rPr>
          <w:rFonts w:hint="eastAsia" w:ascii="仿宋" w:hAnsi="仿宋" w:eastAsia="仿宋" w:cs="仿宋"/>
          <w:b/>
          <w:bCs/>
          <w:i w:val="0"/>
          <w:caps w:val="0"/>
          <w:color w:val="333333"/>
          <w:spacing w:val="0"/>
          <w:sz w:val="36"/>
          <w:szCs w:val="36"/>
          <w:shd w:val="clear" w:fill="FFFFFF"/>
          <w:lang w:val="en-US" w:eastAsia="zh-CN"/>
        </w:rPr>
      </w:pPr>
      <w:r>
        <w:rPr>
          <w:rFonts w:hint="eastAsia" w:ascii="仿宋" w:hAnsi="仿宋" w:eastAsia="仿宋" w:cs="仿宋"/>
          <w:b/>
          <w:bCs/>
          <w:i w:val="0"/>
          <w:caps w:val="0"/>
          <w:color w:val="333333"/>
          <w:spacing w:val="0"/>
          <w:sz w:val="36"/>
          <w:szCs w:val="36"/>
          <w:shd w:val="clear" w:fill="FFFFFF"/>
          <w:lang w:val="en-US" w:eastAsia="zh-CN"/>
        </w:rPr>
        <w:t>二、全面提升</w:t>
      </w:r>
      <w:r>
        <w:rPr>
          <w:rFonts w:hint="eastAsia" w:ascii="仿宋" w:hAnsi="仿宋" w:eastAsia="仿宋" w:cs="仿宋"/>
          <w:b/>
          <w:bCs/>
          <w:i w:val="0"/>
          <w:caps w:val="0"/>
          <w:color w:val="333333"/>
          <w:spacing w:val="0"/>
          <w:sz w:val="36"/>
          <w:szCs w:val="36"/>
          <w:shd w:val="clear" w:fill="FFFFFF"/>
        </w:rPr>
        <w:t>办学实力</w:t>
      </w:r>
      <w:r>
        <w:rPr>
          <w:rFonts w:hint="eastAsia" w:ascii="仿宋" w:hAnsi="仿宋" w:eastAsia="仿宋" w:cs="仿宋"/>
          <w:b/>
          <w:bCs/>
          <w:i w:val="0"/>
          <w:caps w:val="0"/>
          <w:color w:val="333333"/>
          <w:spacing w:val="0"/>
          <w:sz w:val="36"/>
          <w:szCs w:val="36"/>
          <w:shd w:val="clear" w:fill="FFFFFF"/>
          <w:lang w:eastAsia="zh-CN"/>
        </w:rPr>
        <w:t>，</w:t>
      </w:r>
      <w:r>
        <w:rPr>
          <w:rFonts w:hint="eastAsia" w:ascii="仿宋" w:hAnsi="仿宋" w:eastAsia="仿宋" w:cs="仿宋"/>
          <w:b/>
          <w:bCs/>
          <w:i w:val="0"/>
          <w:caps w:val="0"/>
          <w:color w:val="333333"/>
          <w:spacing w:val="0"/>
          <w:sz w:val="36"/>
          <w:szCs w:val="36"/>
          <w:shd w:val="clear" w:fill="FFFFFF"/>
          <w:lang w:val="en-US" w:eastAsia="zh-CN"/>
        </w:rPr>
        <w:t>始终把牢育人育才之本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firstLine="640" w:firstLineChars="200"/>
        <w:jc w:val="both"/>
        <w:textAlignment w:val="auto"/>
        <w:rPr>
          <w:rFonts w:hint="eastAsia" w:ascii="仿宋" w:hAnsi="仿宋" w:eastAsia="仿宋" w:cs="仿宋"/>
          <w:b w:val="0"/>
          <w:i w:val="0"/>
          <w:caps w:val="0"/>
          <w:color w:val="333333"/>
          <w:spacing w:val="0"/>
          <w:kern w:val="2"/>
          <w:sz w:val="32"/>
          <w:szCs w:val="32"/>
          <w:shd w:val="clear" w:fill="FFFFFF"/>
          <w:lang w:val="en-US" w:eastAsia="zh-CN" w:bidi="ar"/>
        </w:rPr>
      </w:pPr>
      <w:r>
        <w:rPr>
          <w:rFonts w:hint="eastAsia" w:ascii="仿宋" w:hAnsi="仿宋" w:eastAsia="仿宋" w:cs="仿宋"/>
          <w:b w:val="0"/>
          <w:i w:val="0"/>
          <w:caps w:val="0"/>
          <w:color w:val="333333"/>
          <w:spacing w:val="0"/>
          <w:kern w:val="2"/>
          <w:sz w:val="32"/>
          <w:szCs w:val="32"/>
          <w:shd w:val="clear" w:fill="FFFFFF"/>
          <w:lang w:val="en-US" w:eastAsia="zh-CN"/>
        </w:rPr>
        <w:t>锚定高水平本科层次职业大学建设目标，进一步深化教育教学改革，全面</w:t>
      </w:r>
      <w:r>
        <w:rPr>
          <w:rFonts w:hint="eastAsia" w:ascii="仿宋" w:hAnsi="仿宋" w:eastAsia="仿宋" w:cs="仿宋"/>
          <w:b w:val="0"/>
          <w:i w:val="0"/>
          <w:caps w:val="0"/>
          <w:color w:val="333333"/>
          <w:spacing w:val="0"/>
          <w:kern w:val="2"/>
          <w:sz w:val="32"/>
          <w:szCs w:val="32"/>
          <w:shd w:val="clear" w:fill="FFFFFF"/>
          <w:lang w:val="en-US" w:eastAsia="zh-CN" w:bidi="ar"/>
        </w:rPr>
        <w:t>提升人才培养质量。</w:t>
      </w:r>
    </w:p>
    <w:p>
      <w:pPr>
        <w:keepNext w:val="0"/>
        <w:keepLines w:val="0"/>
        <w:widowControl/>
        <w:suppressLineNumbers w:val="0"/>
        <w:ind w:firstLine="643" w:firstLineChars="200"/>
        <w:jc w:val="left"/>
        <w:rPr>
          <w:rFonts w:hint="eastAsia" w:ascii="仿宋" w:hAnsi="仿宋" w:eastAsia="仿宋" w:cs="仿宋"/>
          <w:b w:val="0"/>
          <w:i w:val="0"/>
          <w:caps w:val="0"/>
          <w:color w:val="333333"/>
          <w:spacing w:val="0"/>
          <w:kern w:val="2"/>
          <w:sz w:val="32"/>
          <w:szCs w:val="32"/>
          <w:shd w:val="clear" w:fill="FFFFFF"/>
          <w:lang w:val="en-US" w:eastAsia="zh-CN" w:bidi="ar"/>
        </w:rPr>
      </w:pPr>
      <w:r>
        <w:rPr>
          <w:rFonts w:hint="eastAsia" w:ascii="仿宋" w:hAnsi="仿宋" w:eastAsia="仿宋" w:cs="仿宋"/>
          <w:b/>
          <w:bCs/>
          <w:i w:val="0"/>
          <w:caps w:val="0"/>
          <w:color w:val="333333"/>
          <w:spacing w:val="0"/>
          <w:sz w:val="32"/>
          <w:szCs w:val="32"/>
          <w:shd w:val="clear" w:fill="FFFFFF"/>
          <w:lang w:val="en-US" w:eastAsia="zh-CN"/>
        </w:rPr>
        <w:t>1.以质量为根本，教育教学水平稳步提升。</w:t>
      </w:r>
      <w:r>
        <w:rPr>
          <w:rFonts w:hint="eastAsia" w:ascii="仿宋" w:hAnsi="仿宋" w:eastAsia="仿宋" w:cs="仿宋"/>
          <w:b w:val="0"/>
          <w:i w:val="0"/>
          <w:caps w:val="0"/>
          <w:color w:val="333333"/>
          <w:spacing w:val="0"/>
          <w:kern w:val="2"/>
          <w:sz w:val="32"/>
          <w:szCs w:val="32"/>
          <w:shd w:val="clear" w:fill="FFFFFF"/>
          <w:lang w:val="en-US" w:eastAsia="zh-CN" w:bidi="ar"/>
        </w:rPr>
        <w:t>围绕双高专业群建设，进一步修订专业培养方案、大力推进课程建设、规范教学常规管理，促进教育教学水平整体提升。2024年，学校成立本科教育工作部，与江西财经大学、南昌理工学院联合开展本科教育工作顺利实施；承办了2024年江西省职业院校技能大赛跨境电子商务竞赛（高职组），严格贯彻组委会的指示，按照赛项设置要求，不断完善软硬件设施，精心组织赛事志愿者选拔及培训工作，为参赛队伍提供热情、专业、高效的志愿服务和后勤保障，得到组委会和各参赛队师生的良好评价。学校机电工程学院李玉满团队负责制作的课程《机械CAD/CAM应用》，成功入选2023年职业教育国家在线精品课程；学生在国家级、省部级竞赛项目获奖近700项，其中国家级一等奖30项、二等奖56项、三等奖 93项，省部级特等奖4项、一等奖101项、二等奖159项，学校获评省级教学成果奖特等奖2项、一等奖1项，入选江西省青年教学成果奖培育项目3项。</w:t>
      </w:r>
    </w:p>
    <w:p>
      <w:pPr>
        <w:keepNext w:val="0"/>
        <w:keepLines w:val="0"/>
        <w:widowControl/>
        <w:suppressLineNumbers w:val="0"/>
        <w:ind w:firstLine="643" w:firstLineChars="200"/>
        <w:jc w:val="left"/>
        <w:rPr>
          <w:rFonts w:hint="eastAsia" w:ascii="仿宋" w:hAnsi="仿宋" w:eastAsia="仿宋" w:cs="仿宋"/>
          <w:b w:val="0"/>
          <w:i w:val="0"/>
          <w:caps w:val="0"/>
          <w:color w:val="333333"/>
          <w:spacing w:val="0"/>
          <w:kern w:val="2"/>
          <w:sz w:val="32"/>
          <w:szCs w:val="32"/>
          <w:shd w:val="clear" w:fill="FFFFFF"/>
          <w:lang w:val="en-US" w:eastAsia="zh-CN" w:bidi="ar"/>
        </w:rPr>
      </w:pPr>
      <w:r>
        <w:rPr>
          <w:rFonts w:hint="eastAsia" w:ascii="仿宋" w:hAnsi="仿宋" w:eastAsia="仿宋" w:cs="仿宋"/>
          <w:b/>
          <w:bCs/>
          <w:i w:val="0"/>
          <w:caps w:val="0"/>
          <w:color w:val="333333"/>
          <w:spacing w:val="0"/>
          <w:sz w:val="32"/>
          <w:szCs w:val="32"/>
          <w:shd w:val="clear" w:fill="FFFFFF"/>
          <w:lang w:val="en-US" w:eastAsia="zh-CN"/>
        </w:rPr>
        <w:t>2.以创新为引领，科研综合实力显著增强。</w:t>
      </w:r>
      <w:r>
        <w:rPr>
          <w:rFonts w:hint="eastAsia" w:ascii="仿宋" w:hAnsi="仿宋" w:eastAsia="仿宋" w:cs="仿宋"/>
          <w:b w:val="0"/>
          <w:i w:val="0"/>
          <w:caps w:val="0"/>
          <w:color w:val="333333"/>
          <w:spacing w:val="0"/>
          <w:kern w:val="2"/>
          <w:sz w:val="32"/>
          <w:szCs w:val="32"/>
          <w:shd w:val="clear" w:fill="FFFFFF"/>
          <w:lang w:val="en-US" w:eastAsia="zh-CN" w:bidi="ar"/>
        </w:rPr>
        <w:t>充分发挥科研主导作用，不断加强科研队伍建设，以科研项目为重要抓手，进一步加强产学研工作，构建了“1235”科研工作体系，坚定走科技强校内涵式发展道路。2024年，学校教师发表学术论文245篇，其中核心论文28篇；立项市厅级及以上科研项目46项；出版学术著作31部；获批专利和软著102项；学校获批省级船舶智能航海技术重点实验室、省级智慧物联网工程技术研究中心、中国物流学会产学研基地、九江市港口信息化与智能化重点实验室等科研服务推广平台；学校教师荣获全国服务业科技创新奖二等奖1项；在第二十四届科学家论坛暨第九届企业首席科学家论坛上，学校获评“科技创新优秀发明成果”，陈隆波获评“科技创新贡献个人”。</w:t>
      </w:r>
    </w:p>
    <w:p>
      <w:pPr>
        <w:keepNext w:val="0"/>
        <w:keepLines w:val="0"/>
        <w:widowControl/>
        <w:suppressLineNumbers w:val="0"/>
        <w:ind w:firstLine="643" w:firstLineChars="200"/>
        <w:jc w:val="left"/>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b/>
          <w:bCs/>
          <w:i w:val="0"/>
          <w:caps w:val="0"/>
          <w:color w:val="333333"/>
          <w:spacing w:val="0"/>
          <w:sz w:val="32"/>
          <w:szCs w:val="32"/>
          <w:shd w:val="clear" w:fill="FFFFFF"/>
          <w:lang w:val="en-US" w:eastAsia="zh-CN"/>
        </w:rPr>
        <w:t>3.以素质为核心，师资队伍建设不断加强。</w:t>
      </w:r>
      <w:r>
        <w:rPr>
          <w:rFonts w:hint="eastAsia" w:ascii="仿宋" w:hAnsi="仿宋" w:eastAsia="仿宋" w:cs="仿宋"/>
          <w:i w:val="0"/>
          <w:caps w:val="0"/>
          <w:color w:val="333333"/>
          <w:spacing w:val="0"/>
          <w:sz w:val="32"/>
          <w:szCs w:val="32"/>
          <w:shd w:val="clear" w:fill="FFFFFF"/>
          <w:lang w:val="en-US" w:eastAsia="zh-CN"/>
        </w:rPr>
        <w:t>大力实施</w:t>
      </w:r>
      <w:r>
        <w:rPr>
          <w:rFonts w:hint="default" w:ascii="仿宋" w:hAnsi="仿宋" w:eastAsia="仿宋" w:cs="仿宋"/>
          <w:i w:val="0"/>
          <w:caps w:val="0"/>
          <w:color w:val="333333"/>
          <w:spacing w:val="0"/>
          <w:sz w:val="32"/>
          <w:szCs w:val="32"/>
          <w:shd w:val="clear" w:fill="FFFFFF"/>
          <w:lang w:val="en-US" w:eastAsia="zh-CN"/>
        </w:rPr>
        <w:t>“</w:t>
      </w:r>
      <w:r>
        <w:rPr>
          <w:rFonts w:hint="eastAsia" w:ascii="仿宋" w:hAnsi="仿宋" w:eastAsia="仿宋" w:cs="仿宋"/>
          <w:i w:val="0"/>
          <w:caps w:val="0"/>
          <w:color w:val="333333"/>
          <w:spacing w:val="0"/>
          <w:sz w:val="32"/>
          <w:szCs w:val="32"/>
          <w:shd w:val="clear" w:fill="FFFFFF"/>
          <w:lang w:val="en-US" w:eastAsia="zh-CN"/>
        </w:rPr>
        <w:t>人才强校</w:t>
      </w:r>
      <w:r>
        <w:rPr>
          <w:rFonts w:hint="default" w:ascii="仿宋" w:hAnsi="仿宋" w:eastAsia="仿宋" w:cs="仿宋"/>
          <w:i w:val="0"/>
          <w:caps w:val="0"/>
          <w:color w:val="333333"/>
          <w:spacing w:val="0"/>
          <w:sz w:val="32"/>
          <w:szCs w:val="32"/>
          <w:shd w:val="clear" w:fill="FFFFFF"/>
          <w:lang w:val="en-US" w:eastAsia="zh-CN"/>
        </w:rPr>
        <w:t>”</w:t>
      </w:r>
      <w:r>
        <w:rPr>
          <w:rFonts w:hint="eastAsia" w:ascii="仿宋" w:hAnsi="仿宋" w:eastAsia="仿宋" w:cs="仿宋"/>
          <w:i w:val="0"/>
          <w:caps w:val="0"/>
          <w:color w:val="333333"/>
          <w:spacing w:val="0"/>
          <w:sz w:val="32"/>
          <w:szCs w:val="32"/>
          <w:shd w:val="clear" w:fill="FFFFFF"/>
          <w:lang w:val="en-US" w:eastAsia="zh-CN"/>
        </w:rPr>
        <w:t>战略，统筹推进人才引进与培养工作。制定实施《</w:t>
      </w:r>
      <w:r>
        <w:rPr>
          <w:rFonts w:hint="eastAsia" w:ascii="仿宋" w:hAnsi="仿宋" w:eastAsia="仿宋" w:cs="仿宋"/>
          <w:i w:val="0"/>
          <w:caps w:val="0"/>
          <w:color w:val="333333"/>
          <w:spacing w:val="0"/>
          <w:sz w:val="32"/>
          <w:szCs w:val="32"/>
          <w:shd w:val="clear" w:fill="FFFFFF"/>
          <w:lang w:val="zh-CN" w:eastAsia="zh-CN"/>
        </w:rPr>
        <w:t>共青科技职业学院教师师德失范行为负面清单及处理办法</w:t>
      </w:r>
      <w:r>
        <w:rPr>
          <w:rFonts w:hint="eastAsia" w:ascii="仿宋" w:hAnsi="仿宋" w:eastAsia="仿宋" w:cs="仿宋"/>
          <w:i w:val="0"/>
          <w:caps w:val="0"/>
          <w:color w:val="333333"/>
          <w:spacing w:val="0"/>
          <w:sz w:val="32"/>
          <w:szCs w:val="32"/>
          <w:shd w:val="clear" w:fill="FFFFFF"/>
          <w:lang w:val="en-US" w:eastAsia="zh-CN"/>
        </w:rPr>
        <w:t>》，划出师德师风建设红线并签订承诺书,将十项准则、“四有</w:t>
      </w:r>
      <w:r>
        <w:rPr>
          <w:rFonts w:hint="default" w:ascii="仿宋" w:hAnsi="仿宋" w:eastAsia="仿宋" w:cs="仿宋"/>
          <w:i w:val="0"/>
          <w:caps w:val="0"/>
          <w:color w:val="333333"/>
          <w:spacing w:val="0"/>
          <w:sz w:val="32"/>
          <w:szCs w:val="32"/>
          <w:shd w:val="clear" w:fill="FFFFFF"/>
          <w:lang w:val="en-US" w:eastAsia="zh-CN"/>
        </w:rPr>
        <w:t>”</w:t>
      </w:r>
      <w:r>
        <w:rPr>
          <w:rFonts w:hint="eastAsia" w:ascii="仿宋" w:hAnsi="仿宋" w:eastAsia="仿宋" w:cs="仿宋"/>
          <w:i w:val="0"/>
          <w:caps w:val="0"/>
          <w:color w:val="333333"/>
          <w:spacing w:val="0"/>
          <w:sz w:val="32"/>
          <w:szCs w:val="32"/>
          <w:shd w:val="clear" w:fill="FFFFFF"/>
          <w:lang w:val="en-US" w:eastAsia="zh-CN"/>
        </w:rPr>
        <w:t>好老师标准作为人才引进、年度考核、职称评定的基本原则。大力挖掘并表彰师德典型，发挥榜样激励示范作用；定期开展师德师风专题学习与培训，强化规范管理，以高素质师资队伍推动学校高质量发展。2024年，学校机电工程学院教授顾吉仁入选“赣鄱俊才支持计划·高层次高技能领军人才培养项目”高技能人才类，李国辉入选享受省政府特殊津贴人选，李玉满入选江西省高校中青年学科（专业）带头人，郭涛入选江西省高校骨干教师。</w:t>
      </w:r>
    </w:p>
    <w:p>
      <w:pPr>
        <w:keepNext w:val="0"/>
        <w:keepLines w:val="0"/>
        <w:widowControl/>
        <w:suppressLineNumbers w:val="0"/>
        <w:ind w:firstLine="643" w:firstLineChars="200"/>
        <w:jc w:val="left"/>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b/>
          <w:bCs/>
          <w:i w:val="0"/>
          <w:caps w:val="0"/>
          <w:color w:val="333333"/>
          <w:spacing w:val="0"/>
          <w:sz w:val="32"/>
          <w:szCs w:val="32"/>
          <w:shd w:val="clear" w:fill="FFFFFF"/>
          <w:lang w:val="en-US" w:eastAsia="zh-CN"/>
        </w:rPr>
        <w:t>4.以实践为抓手，产教融合深入推进。</w:t>
      </w:r>
      <w:r>
        <w:rPr>
          <w:rFonts w:hint="eastAsia" w:ascii="仿宋" w:hAnsi="仿宋" w:eastAsia="仿宋" w:cs="仿宋"/>
          <w:i w:val="0"/>
          <w:caps w:val="0"/>
          <w:color w:val="333333"/>
          <w:spacing w:val="0"/>
          <w:sz w:val="32"/>
          <w:szCs w:val="32"/>
          <w:shd w:val="clear" w:fill="FFFFFF"/>
          <w:lang w:val="en-US" w:eastAsia="zh-CN"/>
        </w:rPr>
        <w:t>进一步深化产教融合、校企合作，主动对接创新驱动发展战略，不断强化协同育人机制。成立了产教融合办公室，明确了工作职责，配备了专门</w:t>
      </w:r>
      <w:r>
        <w:rPr>
          <w:rFonts w:hint="eastAsia" w:ascii="仿宋" w:hAnsi="仿宋" w:eastAsia="仿宋" w:cs="仿宋"/>
          <w:i w:val="0"/>
          <w:caps w:val="0"/>
          <w:color w:val="333333"/>
          <w:spacing w:val="0"/>
          <w:kern w:val="2"/>
          <w:sz w:val="32"/>
          <w:szCs w:val="32"/>
          <w:shd w:val="clear" w:fill="FFFFFF"/>
          <w:lang w:val="en-US" w:eastAsia="zh-CN"/>
        </w:rPr>
        <w:t>人员，修订了《共青科技职业学院产教融合实施办法》《共青科技职业学院产业学院建设方案》等制度；与江西幻云信息科技有限公司合作建立了华为鸿蒙现代产业学院、与北京精雕科技集团有限公司合作建立了精雕精密制造技术产业学院、与江苏汇博机器人技术股份有限公司合作建立了汇博机器人产业学院等三个产业学院；先后与浙江必创科技集团有限公司、共青城韵达快递有限公司、典展（九江）金属材料有限公司共建生产性（经营）实训基地；积极开展产学研合作项目研究，与企业联合攻克多项技术难题，取得丰硕成果。2024年，与企业合作共同承担省市级科研项目、就业育人项目，以及获专利授权、软件著作权等共计40项，实现了学校与企业的互利共赢。</w:t>
      </w:r>
    </w:p>
    <w:p>
      <w:pPr>
        <w:numPr>
          <w:ilvl w:val="0"/>
          <w:numId w:val="0"/>
        </w:numPr>
        <w:spacing w:line="360" w:lineRule="auto"/>
        <w:ind w:leftChars="105" w:firstLine="643" w:firstLineChars="200"/>
        <w:rPr>
          <w:rFonts w:hint="eastAsia" w:ascii="仿宋" w:hAnsi="仿宋" w:eastAsia="仿宋" w:cs="仿宋"/>
          <w:b w:val="0"/>
          <w:bCs/>
          <w:i w:val="0"/>
          <w:caps w:val="0"/>
          <w:color w:val="333333"/>
          <w:spacing w:val="0"/>
          <w:kern w:val="2"/>
          <w:sz w:val="32"/>
          <w:szCs w:val="32"/>
          <w:shd w:val="clear" w:fill="FFFFFF"/>
          <w:lang w:val="en-US" w:eastAsia="zh-CN" w:bidi="ar"/>
        </w:rPr>
      </w:pPr>
      <w:r>
        <w:rPr>
          <w:rFonts w:hint="eastAsia" w:ascii="仿宋" w:hAnsi="仿宋" w:eastAsia="仿宋" w:cs="仿宋"/>
          <w:b/>
          <w:bCs/>
          <w:i w:val="0"/>
          <w:caps w:val="0"/>
          <w:color w:val="333333"/>
          <w:spacing w:val="0"/>
          <w:kern w:val="2"/>
          <w:sz w:val="32"/>
          <w:szCs w:val="32"/>
          <w:shd w:val="clear" w:fill="FFFFFF"/>
          <w:lang w:val="en-US" w:eastAsia="zh-CN"/>
        </w:rPr>
        <w:t>5.以合作为基础，国际交流日益扩大。</w:t>
      </w:r>
      <w:r>
        <w:rPr>
          <w:rFonts w:hint="eastAsia" w:ascii="仿宋" w:hAnsi="仿宋" w:eastAsia="仿宋" w:cs="仿宋"/>
          <w:i w:val="0"/>
          <w:caps w:val="0"/>
          <w:color w:val="333333"/>
          <w:spacing w:val="0"/>
          <w:kern w:val="2"/>
          <w:sz w:val="32"/>
          <w:szCs w:val="32"/>
          <w:shd w:val="clear" w:fill="FFFFFF"/>
          <w:lang w:val="en-US" w:eastAsia="zh-CN" w:bidi="ar"/>
        </w:rPr>
        <w:t>对外交流合作</w:t>
      </w:r>
      <w:r>
        <w:rPr>
          <w:rFonts w:hint="eastAsia" w:ascii="仿宋" w:hAnsi="仿宋" w:eastAsia="仿宋" w:cs="仿宋"/>
          <w:b w:val="0"/>
          <w:bCs/>
          <w:i w:val="0"/>
          <w:caps w:val="0"/>
          <w:color w:val="333333"/>
          <w:spacing w:val="0"/>
          <w:kern w:val="2"/>
          <w:sz w:val="32"/>
          <w:szCs w:val="32"/>
          <w:shd w:val="clear" w:fill="FFFFFF"/>
          <w:lang w:val="en-US" w:eastAsia="zh-CN" w:bidi="ar"/>
        </w:rPr>
        <w:t>的步伐不断加快，形式不断更新，领域不断拓宽，层次不断提高，大大增强了学校在海内外的影响力。2024年7月5日至15日，学校主办了2024年国际夏令营，共有来自印度尼西亚的15名师生参加了夏令营，通过课堂授课、文化体验、参观访问和座谈交流等丰富多彩的活动，加深了印尼青少年对当代中国国情和中华文化的理解。邀请了美国Huron University企业管理博士、台湾实践大学管理学院刘弘景教授来校进行学术交流。首次招收外国留学生，来自</w:t>
      </w:r>
      <w:r>
        <w:rPr>
          <w:rFonts w:hint="default" w:ascii="仿宋" w:hAnsi="仿宋" w:eastAsia="仿宋" w:cs="仿宋"/>
          <w:b w:val="0"/>
          <w:bCs/>
          <w:i w:val="0"/>
          <w:caps w:val="0"/>
          <w:color w:val="333333"/>
          <w:spacing w:val="0"/>
          <w:kern w:val="2"/>
          <w:sz w:val="32"/>
          <w:szCs w:val="32"/>
          <w:shd w:val="clear" w:fill="FFFFFF"/>
          <w:lang w:val="en-US" w:eastAsia="zh-CN" w:bidi="ar"/>
        </w:rPr>
        <w:t>乌兹别克斯坦、塔吉克斯坦、阿尔及利亚、摩洛哥等14个国家的3</w:t>
      </w:r>
      <w:r>
        <w:rPr>
          <w:rFonts w:hint="eastAsia" w:ascii="仿宋" w:hAnsi="仿宋" w:eastAsia="仿宋" w:cs="仿宋"/>
          <w:b w:val="0"/>
          <w:bCs/>
          <w:i w:val="0"/>
          <w:caps w:val="0"/>
          <w:color w:val="333333"/>
          <w:spacing w:val="0"/>
          <w:kern w:val="2"/>
          <w:sz w:val="32"/>
          <w:szCs w:val="32"/>
          <w:shd w:val="clear" w:fill="FFFFFF"/>
          <w:lang w:val="en-US" w:eastAsia="zh-CN" w:bidi="ar"/>
        </w:rPr>
        <w:t>7</w:t>
      </w:r>
      <w:r>
        <w:rPr>
          <w:rFonts w:hint="default" w:ascii="仿宋" w:hAnsi="仿宋" w:eastAsia="仿宋" w:cs="仿宋"/>
          <w:b w:val="0"/>
          <w:bCs/>
          <w:i w:val="0"/>
          <w:caps w:val="0"/>
          <w:color w:val="333333"/>
          <w:spacing w:val="0"/>
          <w:kern w:val="2"/>
          <w:sz w:val="32"/>
          <w:szCs w:val="32"/>
          <w:shd w:val="clear" w:fill="FFFFFF"/>
          <w:lang w:val="en-US" w:eastAsia="zh-CN" w:bidi="ar"/>
        </w:rPr>
        <w:t>名学生开始了在我校</w:t>
      </w:r>
      <w:r>
        <w:rPr>
          <w:rFonts w:hint="eastAsia" w:ascii="仿宋" w:hAnsi="仿宋" w:eastAsia="仿宋" w:cs="仿宋"/>
          <w:b w:val="0"/>
          <w:bCs/>
          <w:i w:val="0"/>
          <w:caps w:val="0"/>
          <w:color w:val="333333"/>
          <w:spacing w:val="0"/>
          <w:kern w:val="2"/>
          <w:sz w:val="32"/>
          <w:szCs w:val="32"/>
          <w:shd w:val="clear" w:fill="FFFFFF"/>
          <w:lang w:val="en-US" w:eastAsia="zh-CN" w:bidi="ar"/>
        </w:rPr>
        <w:t>一年的汉语言学习</w:t>
      </w:r>
      <w:r>
        <w:rPr>
          <w:rFonts w:hint="default" w:ascii="仿宋" w:hAnsi="仿宋" w:eastAsia="仿宋" w:cs="仿宋"/>
          <w:b w:val="0"/>
          <w:bCs/>
          <w:i w:val="0"/>
          <w:caps w:val="0"/>
          <w:color w:val="333333"/>
          <w:spacing w:val="0"/>
          <w:kern w:val="2"/>
          <w:sz w:val="32"/>
          <w:szCs w:val="32"/>
          <w:shd w:val="clear" w:fill="FFFFFF"/>
          <w:lang w:val="en-US" w:eastAsia="zh-CN" w:bidi="ar"/>
        </w:rPr>
        <w:t>生活。</w:t>
      </w:r>
      <w:r>
        <w:rPr>
          <w:rFonts w:hint="eastAsia" w:ascii="仿宋" w:hAnsi="仿宋" w:eastAsia="仿宋" w:cs="仿宋"/>
          <w:b w:val="0"/>
          <w:bCs/>
          <w:i w:val="0"/>
          <w:caps w:val="0"/>
          <w:color w:val="333333"/>
          <w:spacing w:val="0"/>
          <w:kern w:val="2"/>
          <w:sz w:val="32"/>
          <w:szCs w:val="32"/>
          <w:shd w:val="clear" w:fill="FFFFFF"/>
          <w:lang w:val="en-US" w:eastAsia="zh-CN" w:bidi="ar"/>
        </w:rPr>
        <w:t>通过招收留学生，不仅拓展了办学空间，而且进一步提升了办学国际化程度，形成校内浓厚的国际化氛围。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17" w:lineRule="atLeast"/>
        <w:ind w:firstLine="643" w:firstLineChars="200"/>
        <w:jc w:val="both"/>
        <w:textAlignment w:val="auto"/>
        <w:outlineLvl w:val="1"/>
        <w:rPr>
          <w:rFonts w:hint="eastAsia" w:ascii="仿宋" w:hAnsi="仿宋" w:eastAsia="仿宋" w:cs="仿宋"/>
          <w:b w:val="0"/>
          <w:bCs/>
          <w:i w:val="0"/>
          <w:caps w:val="0"/>
          <w:color w:val="333333"/>
          <w:spacing w:val="0"/>
          <w:kern w:val="2"/>
          <w:sz w:val="32"/>
          <w:szCs w:val="32"/>
          <w:shd w:val="clear" w:fill="FFFFFF"/>
          <w:lang w:val="en-US" w:eastAsia="zh-CN" w:bidi="ar"/>
        </w:rPr>
      </w:pPr>
      <w:r>
        <w:rPr>
          <w:rFonts w:hint="eastAsia" w:ascii="仿宋" w:hAnsi="仿宋" w:eastAsia="仿宋" w:cs="仿宋"/>
          <w:b/>
          <w:bCs/>
          <w:i w:val="0"/>
          <w:caps w:val="0"/>
          <w:color w:val="333333"/>
          <w:spacing w:val="0"/>
          <w:kern w:val="2"/>
          <w:sz w:val="32"/>
          <w:szCs w:val="32"/>
          <w:shd w:val="clear" w:fill="FFFFFF"/>
          <w:lang w:val="en-US" w:eastAsia="zh-CN"/>
        </w:rPr>
        <w:t>6.以服务为宗旨，招生就业规范有效。</w:t>
      </w:r>
      <w:r>
        <w:rPr>
          <w:rFonts w:hint="eastAsia" w:ascii="仿宋" w:hAnsi="仿宋" w:eastAsia="仿宋" w:cs="仿宋"/>
          <w:b w:val="0"/>
          <w:bCs/>
          <w:i w:val="0"/>
          <w:caps w:val="0"/>
          <w:color w:val="333333"/>
          <w:spacing w:val="0"/>
          <w:kern w:val="2"/>
          <w:sz w:val="32"/>
          <w:szCs w:val="32"/>
          <w:shd w:val="clear" w:fill="FFFFFF"/>
          <w:lang w:val="en-US" w:eastAsia="zh-CN" w:bidi="ar"/>
        </w:rPr>
        <w:t>面对当前招生就业工作所面临的机遇与挑战,学校进一步健全招生就业工作机制和保障体系，加大对招生、就业相关环节的投入，不断提升招生就业工作的质量，实现了招生和就业工作双丰收 学校社会美誉度不断提升。为实施阳光招生，学校制定了《共青科技职业学院2024年招生录取工作实施方案》，严格落实招生信息“十公开”，确保招生录取工作“公正、公平、公开”。2024年省厅下达我校招生计划4687名，总计录取4413人，完成了预定目标，做到了招生工作零违规、零投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17" w:lineRule="atLeast"/>
        <w:jc w:val="both"/>
        <w:textAlignment w:val="auto"/>
        <w:outlineLvl w:val="1"/>
        <w:rPr>
          <w:rFonts w:hint="eastAsia" w:ascii="仿宋" w:hAnsi="仿宋" w:eastAsia="仿宋" w:cs="仿宋"/>
          <w:b w:val="0"/>
          <w:bCs/>
          <w:i w:val="0"/>
          <w:caps w:val="0"/>
          <w:color w:val="333333"/>
          <w:spacing w:val="0"/>
          <w:kern w:val="2"/>
          <w:sz w:val="32"/>
          <w:szCs w:val="32"/>
          <w:shd w:val="clear" w:fill="FFFFFF"/>
          <w:lang w:val="en-US" w:eastAsia="zh-CN" w:bidi="ar"/>
        </w:rPr>
      </w:pPr>
      <w:r>
        <w:rPr>
          <w:rFonts w:hint="eastAsia" w:ascii="仿宋" w:hAnsi="仿宋" w:eastAsia="仿宋" w:cs="仿宋"/>
          <w:b w:val="0"/>
          <w:bCs/>
          <w:i w:val="0"/>
          <w:caps w:val="0"/>
          <w:color w:val="333333"/>
          <w:spacing w:val="0"/>
          <w:kern w:val="2"/>
          <w:sz w:val="32"/>
          <w:szCs w:val="32"/>
          <w:shd w:val="clear" w:fill="FFFFFF"/>
          <w:lang w:val="en-US" w:eastAsia="zh-CN" w:bidi="ar"/>
        </w:rPr>
        <w:t>与此同时，全校上下进一步统一思想认识，坚持全员抓就业、促就业，齐心协力做好毕业生就业工作。学校先后多次召开就业工作会议，压实工作责任，强化工作保障，细化工作方案，确保各项就业工作任务落细落实；扎实开展访企拓岗促就业专项行动，全年共走访并拓展了263家企业，进一步深化了校、政、企合作；精心筹办毕业生供需双选会，全年累计举办了50场招聘会，为毕业生搭建更多供需见面活动平台，全力推动我校毕业生实现更加充分且高质量的就业。据统计，学校毕业生初次去向落实率达到85.20%，年终去向落实率更是攀升至了93.12%。</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17" w:lineRule="atLeast"/>
        <w:ind w:firstLine="640" w:firstLineChars="200"/>
        <w:jc w:val="both"/>
        <w:textAlignment w:val="auto"/>
        <w:outlineLvl w:val="1"/>
        <w:rPr>
          <w:rFonts w:hint="eastAsia" w:ascii="仿宋" w:hAnsi="仿宋" w:eastAsia="仿宋" w:cs="仿宋"/>
          <w:b w:val="0"/>
          <w:bCs/>
          <w:i w:val="0"/>
          <w:caps w:val="0"/>
          <w:color w:val="333333"/>
          <w:spacing w:val="0"/>
          <w:kern w:val="2"/>
          <w:sz w:val="32"/>
          <w:szCs w:val="32"/>
          <w:shd w:val="clear" w:fill="FFFFFF"/>
          <w:lang w:val="en-US" w:eastAsia="zh-CN" w:bidi="ar"/>
        </w:rPr>
      </w:pPr>
    </w:p>
    <w:p>
      <w:pPr>
        <w:keepNext w:val="0"/>
        <w:keepLines w:val="0"/>
        <w:widowControl/>
        <w:suppressLineNumbers w:val="0"/>
        <w:jc w:val="left"/>
      </w:pPr>
    </w:p>
    <w:p>
      <w:pPr>
        <w:pStyle w:val="7"/>
        <w:ind w:firstLine="964" w:firstLineChars="300"/>
        <w:rPr>
          <w:rFonts w:hint="default" w:ascii="仿宋" w:hAnsi="仿宋" w:eastAsia="仿宋" w:cs="仿宋"/>
          <w:b/>
          <w:bCs/>
          <w:i w:val="0"/>
          <w:caps w:val="0"/>
          <w:color w:val="333333"/>
          <w:spacing w:val="0"/>
          <w:kern w:val="2"/>
          <w:sz w:val="32"/>
          <w:szCs w:val="32"/>
          <w:shd w:val="clear" w:fill="FFFFFF"/>
          <w:lang w:val="en-US" w:eastAsia="zh-CN"/>
        </w:rPr>
      </w:pPr>
    </w:p>
    <w:p>
      <w:pPr>
        <w:pStyle w:val="7"/>
        <w:numPr>
          <w:ilvl w:val="0"/>
          <w:numId w:val="1"/>
        </w:numPr>
        <w:rPr>
          <w:rFonts w:hint="eastAsia" w:ascii="仿宋" w:hAnsi="仿宋" w:eastAsia="仿宋" w:cs="仿宋"/>
          <w:b/>
          <w:bCs/>
          <w:i w:val="0"/>
          <w:caps w:val="0"/>
          <w:color w:val="333333"/>
          <w:spacing w:val="0"/>
          <w:kern w:val="44"/>
          <w:sz w:val="36"/>
          <w:szCs w:val="36"/>
          <w:shd w:val="clear" w:fill="FFFFFF"/>
          <w:lang w:val="en-US" w:eastAsia="zh-CN" w:bidi="ar"/>
        </w:rPr>
      </w:pPr>
      <w:r>
        <w:rPr>
          <w:rFonts w:hint="eastAsia" w:ascii="仿宋" w:hAnsi="仿宋" w:eastAsia="仿宋" w:cs="仿宋"/>
          <w:b/>
          <w:bCs/>
          <w:i w:val="0"/>
          <w:caps w:val="0"/>
          <w:color w:val="333333"/>
          <w:spacing w:val="0"/>
          <w:kern w:val="44"/>
          <w:sz w:val="36"/>
          <w:szCs w:val="36"/>
          <w:shd w:val="clear" w:fill="FFFFFF"/>
          <w:lang w:val="en-US" w:eastAsia="zh-CN" w:bidi="ar"/>
        </w:rPr>
        <w:t>全面夯实支撑条件，始终筑牢跨越发展之基</w:t>
      </w:r>
    </w:p>
    <w:p>
      <w:pPr>
        <w:pStyle w:val="7"/>
        <w:ind w:firstLine="640" w:firstLineChars="200"/>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i w:val="0"/>
          <w:caps w:val="0"/>
          <w:color w:val="333333"/>
          <w:spacing w:val="0"/>
          <w:kern w:val="2"/>
          <w:sz w:val="32"/>
          <w:szCs w:val="32"/>
          <w:shd w:val="clear" w:fill="FFFFFF"/>
          <w:lang w:val="en-US" w:eastAsia="zh-CN"/>
        </w:rPr>
        <w:t>学校着眼未来，突出服务教育教学、服务广大师生，不断强化办学支撑条件，为优化育人环境、提升育人质量奠定坚实基础。</w:t>
      </w:r>
    </w:p>
    <w:p>
      <w:pPr>
        <w:pStyle w:val="7"/>
        <w:numPr>
          <w:ilvl w:val="0"/>
          <w:numId w:val="2"/>
        </w:numPr>
        <w:ind w:leftChars="200" w:right="0" w:rightChars="0" w:firstLine="321" w:firstLineChars="100"/>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b/>
          <w:bCs/>
          <w:i w:val="0"/>
          <w:caps w:val="0"/>
          <w:color w:val="333333"/>
          <w:spacing w:val="0"/>
          <w:kern w:val="2"/>
          <w:sz w:val="32"/>
          <w:szCs w:val="32"/>
          <w:shd w:val="clear" w:fill="FFFFFF"/>
          <w:lang w:val="en-US" w:eastAsia="zh-CN"/>
        </w:rPr>
        <w:t>基础设施建设成效卓著。</w:t>
      </w:r>
      <w:r>
        <w:rPr>
          <w:rFonts w:hint="eastAsia" w:ascii="仿宋" w:hAnsi="仿宋" w:eastAsia="仿宋" w:cs="仿宋"/>
          <w:i w:val="0"/>
          <w:caps w:val="0"/>
          <w:color w:val="333333"/>
          <w:spacing w:val="0"/>
          <w:kern w:val="2"/>
          <w:sz w:val="32"/>
          <w:szCs w:val="32"/>
          <w:shd w:val="clear" w:fill="FFFFFF"/>
          <w:lang w:val="en-US" w:eastAsia="zh-CN"/>
        </w:rPr>
        <w:t>2024年，学校不断完善基</w:t>
      </w:r>
    </w:p>
    <w:p>
      <w:pPr>
        <w:pStyle w:val="7"/>
        <w:numPr>
          <w:ilvl w:val="0"/>
          <w:numId w:val="0"/>
        </w:numPr>
        <w:ind w:right="0" w:rightChars="0"/>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i w:val="0"/>
          <w:caps w:val="0"/>
          <w:color w:val="333333"/>
          <w:spacing w:val="0"/>
          <w:kern w:val="2"/>
          <w:sz w:val="32"/>
          <w:szCs w:val="32"/>
          <w:shd w:val="clear" w:fill="FFFFFF"/>
          <w:lang w:val="en-US" w:eastAsia="zh-CN"/>
        </w:rPr>
        <w:t>础设施，改善和优化办学环境，科学合理配置教学资源，服务高层次办学建设，为学校高质量发展提供坚实保障。新校区二期4/5/6教学楼、专家楼、大学活动中心、7栋学生公寓甘露校区室内体院馆已竣工并通过验收；新校区三期室外运动场建成投入使用；二期人防工程已主体完工、大学生活动中心的装修工程正在做收尾工作，两项工程春节前可交付使用；地下通道自建人防工程已完成前期报审工作、航海学院5米跳台已完工设计，两项工程明年三月份交付使用。与此同时，新校区二期道路、雨污管网、绿化、室外水电、室外消防、路灯等规划已完成，正在逐步推进，努力给师生创造了一个更加舒适、整洁、温馨的校园环境。</w:t>
      </w:r>
    </w:p>
    <w:p>
      <w:pPr>
        <w:keepNext w:val="0"/>
        <w:keepLines w:val="0"/>
        <w:pageBreakBefore w:val="0"/>
        <w:widowControl w:val="0"/>
        <w:kinsoku/>
        <w:wordWrap/>
        <w:overflowPunct/>
        <w:topLinePunct w:val="0"/>
        <w:autoSpaceDE/>
        <w:autoSpaceDN/>
        <w:bidi w:val="0"/>
        <w:adjustRightInd/>
        <w:snapToGrid/>
        <w:spacing w:before="63" w:beforeLines="20" w:beforeAutospacing="0" w:after="63" w:afterLines="20" w:afterAutospacing="0" w:line="600" w:lineRule="exact"/>
        <w:ind w:firstLine="643" w:firstLineChars="200"/>
        <w:jc w:val="both"/>
        <w:textAlignment w:val="auto"/>
        <w:rPr>
          <w:rFonts w:hint="default"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b/>
          <w:bCs/>
          <w:i w:val="0"/>
          <w:caps w:val="0"/>
          <w:color w:val="333333"/>
          <w:spacing w:val="0"/>
          <w:kern w:val="2"/>
          <w:sz w:val="32"/>
          <w:szCs w:val="32"/>
          <w:shd w:val="clear" w:fill="FFFFFF"/>
          <w:lang w:val="en-US" w:eastAsia="zh-CN"/>
        </w:rPr>
        <w:t>2.校园平安建设走深走实。</w:t>
      </w:r>
      <w:r>
        <w:rPr>
          <w:rFonts w:hint="eastAsia" w:ascii="仿宋" w:hAnsi="仿宋" w:eastAsia="仿宋" w:cs="仿宋"/>
          <w:i w:val="0"/>
          <w:caps w:val="0"/>
          <w:color w:val="333333"/>
          <w:spacing w:val="0"/>
          <w:kern w:val="2"/>
          <w:sz w:val="32"/>
          <w:szCs w:val="32"/>
          <w:shd w:val="clear" w:fill="FFFFFF"/>
          <w:lang w:val="en-US" w:eastAsia="zh-CN"/>
        </w:rPr>
        <w:t>深入学习贯彻习近平总书记关于安全工作的重要讲话和重要指示批示精神，认真落实上级决策部署，统筹抓好高质量发展和安全稳定工作，以高度的责任感、紧迫感推动平安校园建设真正落到实处。定期召开会议，专题研究校园安全工作，落实校园安全“党政同责”“一岗双责”，将校园安全与教学工作同部署、同检查、同考核；</w:t>
      </w:r>
      <w:r>
        <w:rPr>
          <w:rFonts w:hint="eastAsia" w:ascii="仿宋" w:hAnsi="仿宋" w:eastAsia="仿宋" w:cs="仿宋"/>
          <w:i w:val="0"/>
          <w:caps w:val="0"/>
          <w:color w:val="333333"/>
          <w:spacing w:val="0"/>
          <w:kern w:val="2"/>
          <w:sz w:val="32"/>
          <w:szCs w:val="32"/>
          <w:shd w:val="clear" w:fill="FFFFFF"/>
          <w:lang w:val="en-US" w:eastAsia="zh-CN"/>
        </w:rPr>
        <w:t>进一步完善</w:t>
      </w:r>
      <w:r>
        <w:rPr>
          <w:rFonts w:hint="default" w:ascii="仿宋" w:hAnsi="仿宋" w:eastAsia="仿宋" w:cs="仿宋"/>
          <w:i w:val="0"/>
          <w:caps w:val="0"/>
          <w:color w:val="333333"/>
          <w:spacing w:val="0"/>
          <w:kern w:val="2"/>
          <w:sz w:val="32"/>
          <w:szCs w:val="32"/>
          <w:shd w:val="clear" w:fill="FFFFFF"/>
          <w:lang w:val="en-US" w:eastAsia="zh-CN"/>
        </w:rPr>
        <w:t>《应急管理机制及预案》</w:t>
      </w:r>
      <w:r>
        <w:rPr>
          <w:rFonts w:hint="eastAsia" w:ascii="仿宋" w:hAnsi="仿宋" w:eastAsia="仿宋" w:cs="仿宋"/>
          <w:i w:val="0"/>
          <w:caps w:val="0"/>
          <w:color w:val="333333"/>
          <w:spacing w:val="0"/>
          <w:kern w:val="2"/>
          <w:sz w:val="32"/>
          <w:szCs w:val="32"/>
          <w:shd w:val="clear" w:fill="FFFFFF"/>
          <w:lang w:val="en-US" w:eastAsia="zh-CN"/>
        </w:rPr>
        <w:t>，积极组织消防演练、预防拥挤踩踏等应急自救演练活动；持续加强与属地各部门的信息互通、会商研判，强化校地</w:t>
      </w:r>
      <w:r>
        <w:rPr>
          <w:rFonts w:hint="default" w:ascii="仿宋" w:hAnsi="仿宋" w:eastAsia="仿宋" w:cs="仿宋"/>
          <w:i w:val="0"/>
          <w:caps w:val="0"/>
          <w:color w:val="333333"/>
          <w:spacing w:val="0"/>
          <w:kern w:val="2"/>
          <w:sz w:val="32"/>
          <w:szCs w:val="32"/>
          <w:shd w:val="clear" w:fill="FFFFFF"/>
          <w:lang w:val="en-US" w:eastAsia="zh-CN"/>
        </w:rPr>
        <w:t>协同联动</w:t>
      </w:r>
      <w:r>
        <w:rPr>
          <w:rFonts w:hint="eastAsia" w:ascii="仿宋" w:hAnsi="仿宋" w:eastAsia="仿宋" w:cs="仿宋"/>
          <w:i w:val="0"/>
          <w:caps w:val="0"/>
          <w:color w:val="333333"/>
          <w:spacing w:val="0"/>
          <w:kern w:val="2"/>
          <w:sz w:val="32"/>
          <w:szCs w:val="32"/>
          <w:shd w:val="clear" w:fill="FFFFFF"/>
          <w:lang w:val="en-US" w:eastAsia="zh-CN"/>
        </w:rPr>
        <w:t>机制；加大资金投入力度，完善安全硬件设备设施，加强学校人防技防物防建设；积极开展安全知识宣传，充分利用宣传栏、电子显示屏、直播课堂、主题班会课等载体,并通过邀请共青城市消防大队、公安局等单位来校举办讲座的形式,广泛开展反诈、禁毒、防溺水、消防、交通等方面的安全教育；深入开展校园安全隐患专项整治行动，强化跟踪问效，及时督促，限期整改到位，确保工作不留死角、不走过场，坚决守牢学生安全生命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b/>
          <w:bCs/>
          <w:i w:val="0"/>
          <w:caps w:val="0"/>
          <w:color w:val="333333"/>
          <w:spacing w:val="0"/>
          <w:kern w:val="2"/>
          <w:sz w:val="32"/>
          <w:szCs w:val="32"/>
          <w:shd w:val="clear" w:fill="FFFFFF"/>
          <w:lang w:val="en-US" w:eastAsia="zh-CN"/>
        </w:rPr>
        <w:t>3.资助机制建设科学精准</w:t>
      </w:r>
      <w:r>
        <w:rPr>
          <w:rFonts w:hint="eastAsia" w:ascii="仿宋" w:hAnsi="仿宋" w:eastAsia="仿宋" w:cs="仿宋"/>
          <w:b/>
          <w:bCs/>
          <w:i w:val="0"/>
          <w:caps w:val="0"/>
          <w:color w:val="333333"/>
          <w:spacing w:val="0"/>
          <w:kern w:val="2"/>
          <w:sz w:val="32"/>
          <w:szCs w:val="32"/>
          <w:shd w:val="clear" w:fill="FFFFFF"/>
          <w:lang w:val="en-US" w:eastAsia="zh-CN" w:bidi="ar"/>
        </w:rPr>
        <w:t>。</w:t>
      </w:r>
      <w:r>
        <w:rPr>
          <w:rFonts w:hint="eastAsia" w:ascii="仿宋" w:hAnsi="仿宋" w:eastAsia="仿宋" w:cs="仿宋"/>
          <w:i w:val="0"/>
          <w:caps w:val="0"/>
          <w:color w:val="333333"/>
          <w:spacing w:val="0"/>
          <w:kern w:val="2"/>
          <w:sz w:val="32"/>
          <w:szCs w:val="32"/>
          <w:shd w:val="clear" w:fill="FFFFFF"/>
          <w:lang w:val="en-US" w:eastAsia="zh-CN"/>
        </w:rPr>
        <w:t>制定了《共青科技职业学院家庭经济困难学生学费减免实施办法(试行)》《共青科技职业学院学生临时困难补助实施办法(试行)》等文件，构建科学、精准、有效的学生资助政策与服务体系。2024年，学校认定家庭经济困难学生2882人，12名学生（其中高职学生11人，中职1人）获国家奖学金，涉及金额9.4万元；362名学生获国家励志奖学金，涉及金额181万元；2755名学生</w:t>
      </w:r>
      <w:bookmarkStart w:id="4" w:name="_GoBack"/>
      <w:bookmarkEnd w:id="4"/>
      <w:r>
        <w:rPr>
          <w:rFonts w:hint="eastAsia" w:ascii="仿宋" w:hAnsi="仿宋" w:eastAsia="仿宋" w:cs="仿宋"/>
          <w:i w:val="0"/>
          <w:caps w:val="0"/>
          <w:color w:val="333333"/>
          <w:spacing w:val="0"/>
          <w:kern w:val="2"/>
          <w:sz w:val="32"/>
          <w:szCs w:val="32"/>
          <w:shd w:val="clear" w:fill="FFFFFF"/>
          <w:lang w:val="en-US" w:eastAsia="zh-CN"/>
        </w:rPr>
        <w:t>获得国家助学金，涉及金额908.16万元；562名学生享受中职国家免学费，涉及金额130.45万元；学校另有380名退役士兵学生获得国家助学金，涉及金额62.7万元；办理生源地助学贷款1604人，涉及金额1873.802万元；校内奖学金1043人，涉及金额136.0902万元，住宿费减免2人，涉及金额0.29万元，勤工助学357人，涉及金额24.4662万元，生活补助24863人次，涉及金额16.89万元，其他补助3617人次，涉及金额13.894万元，临时困难补助2人，金额0.4万元。</w:t>
      </w:r>
    </w:p>
    <w:p>
      <w:pPr>
        <w:pStyle w:val="7"/>
        <w:numPr>
          <w:ilvl w:val="0"/>
          <w:numId w:val="0"/>
        </w:numPr>
        <w:ind w:right="0" w:rightChars="0" w:firstLine="643" w:firstLineChars="200"/>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b/>
          <w:bCs/>
          <w:i w:val="0"/>
          <w:caps w:val="0"/>
          <w:color w:val="333333"/>
          <w:spacing w:val="0"/>
          <w:kern w:val="2"/>
          <w:sz w:val="32"/>
          <w:szCs w:val="32"/>
          <w:shd w:val="clear" w:fill="FFFFFF"/>
          <w:lang w:val="en-US" w:eastAsia="zh-CN"/>
        </w:rPr>
        <w:t>4.校园文化建设特色凸显。</w:t>
      </w:r>
      <w:r>
        <w:rPr>
          <w:rFonts w:hint="eastAsia" w:ascii="仿宋" w:hAnsi="仿宋" w:eastAsia="仿宋" w:cs="仿宋"/>
          <w:i w:val="0"/>
          <w:caps w:val="0"/>
          <w:color w:val="333333"/>
          <w:spacing w:val="0"/>
          <w:kern w:val="2"/>
          <w:sz w:val="32"/>
          <w:szCs w:val="32"/>
          <w:shd w:val="clear" w:fill="FFFFFF"/>
          <w:lang w:val="en-US" w:eastAsia="zh-CN"/>
        </w:rPr>
        <w:t>制定了《关于进一步加强和改进校园文化建设的意见》，坚持以习近平新时代中国特色社会主义思想为指导，以传承与创新共科特色文化为建设重点，紧紧围绕办学理念、办学特色以及办学目标定位，全面推进学校文化传承创新，坚持以文育人、以文化人。高标准建设了校史馆、航运馆、校史浮雕、红色文化教育基地等思政场馆，打造了高品位有特色的校园文化。2024年，学校在人民网、新华社、学习强国、央广网、《江西日报》、江西电视台、江西日报客户端等中央和省级主流媒体，发表新闻约70篇。其中，经管学院2021级电子商务2班班长谢茂菁“小丑”狂奔救人的新闻，受到了社会各界、广大网友的好评，先后被人民日报、新华社、人民网、江西共青团、文明江西、江西新闻、今日头条等多家主流媒体公众号、客户端报道，累计点赞高达1000万+。</w:t>
      </w:r>
    </w:p>
    <w:p>
      <w:pPr>
        <w:pStyle w:val="7"/>
        <w:numPr>
          <w:ilvl w:val="0"/>
          <w:numId w:val="0"/>
        </w:numPr>
        <w:ind w:right="0" w:rightChars="0" w:firstLine="361" w:firstLineChars="100"/>
        <w:rPr>
          <w:rFonts w:hint="eastAsia" w:ascii="仿宋" w:hAnsi="仿宋" w:eastAsia="仿宋" w:cs="仿宋"/>
          <w:i w:val="0"/>
          <w:caps w:val="0"/>
          <w:color w:val="333333"/>
          <w:spacing w:val="0"/>
          <w:kern w:val="2"/>
          <w:sz w:val="32"/>
          <w:szCs w:val="32"/>
          <w:shd w:val="clear" w:fill="FFFFFF"/>
          <w:lang w:val="en-US" w:eastAsia="zh-CN"/>
        </w:rPr>
      </w:pPr>
      <w:r>
        <w:rPr>
          <w:rFonts w:hint="eastAsia" w:ascii="仿宋" w:hAnsi="仿宋" w:eastAsia="仿宋" w:cs="仿宋"/>
          <w:b/>
          <w:bCs/>
          <w:i w:val="0"/>
          <w:caps w:val="0"/>
          <w:color w:val="333333"/>
          <w:spacing w:val="0"/>
          <w:kern w:val="44"/>
          <w:sz w:val="36"/>
          <w:szCs w:val="36"/>
          <w:shd w:val="clear" w:fill="FFFFFF"/>
          <w:lang w:val="en-US" w:eastAsia="zh-CN" w:bidi="ar"/>
        </w:rPr>
        <w:t>四、全面发挥自身优势，始终树牢服务社会之心</w:t>
      </w:r>
      <w:r>
        <w:rPr>
          <w:rFonts w:hint="eastAsia" w:ascii="仿宋" w:hAnsi="仿宋" w:eastAsia="仿宋" w:cs="仿宋"/>
          <w:i w:val="0"/>
          <w:caps w:val="0"/>
          <w:color w:val="333333"/>
          <w:spacing w:val="0"/>
          <w:kern w:val="2"/>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 w:hAnsi="仿宋" w:eastAsia="仿宋" w:cs="仿宋"/>
          <w:b w:val="0"/>
          <w:bCs w:val="0"/>
          <w:i w:val="0"/>
          <w:iCs w:val="0"/>
          <w:caps w:val="0"/>
          <w:color w:val="000000"/>
          <w:spacing w:val="0"/>
          <w:kern w:val="44"/>
          <w:sz w:val="32"/>
          <w:szCs w:val="32"/>
          <w:lang w:val="en-US" w:eastAsia="zh-CN" w:bidi="ar"/>
        </w:rPr>
      </w:pPr>
      <w:r>
        <w:rPr>
          <w:rFonts w:hint="eastAsia" w:ascii="仿宋" w:hAnsi="仿宋" w:eastAsia="仿宋" w:cs="仿宋"/>
          <w:b w:val="0"/>
          <w:bCs w:val="0"/>
          <w:i w:val="0"/>
          <w:iCs w:val="0"/>
          <w:caps w:val="0"/>
          <w:color w:val="000000"/>
          <w:spacing w:val="0"/>
          <w:kern w:val="44"/>
          <w:sz w:val="32"/>
          <w:szCs w:val="32"/>
          <w:lang w:val="en-US" w:eastAsia="zh-CN" w:bidi="ar"/>
        </w:rPr>
        <w:t>始终坚持以服务地方经济社会发展为己任，充分发挥自身优势，不断增强社会服务能力。</w:t>
      </w:r>
    </w:p>
    <w:p>
      <w:pPr>
        <w:pStyle w:val="9"/>
        <w:pageBreakBefore w:val="0"/>
        <w:shd w:val="clear"/>
        <w:kinsoku/>
        <w:wordWrap/>
        <w:overflowPunct/>
        <w:topLinePunct w:val="0"/>
        <w:autoSpaceDE/>
        <w:autoSpaceDN/>
        <w:bidi w:val="0"/>
        <w:adjustRightInd/>
        <w:snapToGrid/>
        <w:spacing w:before="0" w:beforeAutospacing="0" w:after="0" w:afterAutospacing="0" w:line="240" w:lineRule="auto"/>
        <w:ind w:left="0" w:firstLine="643" w:firstLineChars="200"/>
        <w:textAlignment w:val="auto"/>
        <w:rPr>
          <w:rFonts w:hint="eastAsia" w:ascii="仿宋" w:hAnsi="仿宋" w:eastAsia="仿宋" w:cs="仿宋"/>
          <w:i w:val="0"/>
          <w:caps w:val="0"/>
          <w:color w:val="333333"/>
          <w:spacing w:val="0"/>
          <w:kern w:val="2"/>
          <w:sz w:val="32"/>
          <w:szCs w:val="32"/>
          <w:shd w:val="clear" w:fill="FFFFFF"/>
          <w:lang w:val="en-US" w:eastAsia="zh-CN" w:bidi="ar"/>
        </w:rPr>
      </w:pPr>
      <w:r>
        <w:rPr>
          <w:rFonts w:hint="eastAsia" w:ascii="仿宋" w:hAnsi="仿宋" w:eastAsia="仿宋" w:cs="仿宋"/>
          <w:b/>
          <w:bCs/>
          <w:i w:val="0"/>
          <w:caps w:val="0"/>
          <w:color w:val="333333"/>
          <w:spacing w:val="0"/>
          <w:kern w:val="2"/>
          <w:sz w:val="32"/>
          <w:szCs w:val="32"/>
          <w:shd w:val="clear" w:fill="FFFFFF"/>
          <w:lang w:val="en-US" w:eastAsia="zh-CN" w:bidi="ar"/>
        </w:rPr>
        <w:t>1.接续推进脱贫地区乡村振兴。</w:t>
      </w:r>
      <w:r>
        <w:rPr>
          <w:rFonts w:hint="eastAsia" w:ascii="仿宋" w:hAnsi="仿宋" w:eastAsia="仿宋" w:cs="仿宋"/>
          <w:b w:val="0"/>
          <w:i w:val="0"/>
          <w:caps w:val="0"/>
          <w:color w:val="333333"/>
          <w:spacing w:val="0"/>
          <w:kern w:val="2"/>
          <w:sz w:val="32"/>
          <w:szCs w:val="32"/>
          <w:shd w:val="clear" w:fill="FFFFFF"/>
          <w:lang w:val="en-US" w:eastAsia="zh-CN" w:bidi="ar"/>
        </w:rPr>
        <w:t>聚焦脱贫地区发展面临的困难和问题，开展“消费帮扶”项目，接续推进脱贫地区乡村振兴，提升内生动力，书写出了一份助力乡村振兴的“共科答卷”。</w:t>
      </w:r>
      <w:r>
        <w:rPr>
          <w:rFonts w:hint="eastAsia" w:ascii="仿宋" w:hAnsi="仿宋" w:eastAsia="仿宋" w:cs="仿宋"/>
          <w:i w:val="0"/>
          <w:caps w:val="0"/>
          <w:color w:val="333333"/>
          <w:spacing w:val="0"/>
          <w:kern w:val="2"/>
          <w:sz w:val="32"/>
          <w:szCs w:val="32"/>
          <w:shd w:val="clear" w:fill="FFFFFF"/>
          <w:lang w:val="en-US" w:eastAsia="zh-CN" w:bidi="ar"/>
        </w:rPr>
        <w:t>从</w:t>
      </w:r>
      <w:bookmarkStart w:id="0" w:name="_Hlk139099049"/>
      <w:r>
        <w:rPr>
          <w:rFonts w:hint="eastAsia" w:ascii="仿宋" w:hAnsi="仿宋" w:eastAsia="仿宋" w:cs="仿宋"/>
          <w:i w:val="0"/>
          <w:caps w:val="0"/>
          <w:color w:val="333333"/>
          <w:spacing w:val="0"/>
          <w:kern w:val="2"/>
          <w:sz w:val="32"/>
          <w:szCs w:val="32"/>
          <w:shd w:val="clear" w:fill="FFFFFF"/>
          <w:lang w:val="en-US" w:eastAsia="zh-CN" w:bidi="ar"/>
        </w:rPr>
        <w:t>2021年</w:t>
      </w:r>
      <w:bookmarkEnd w:id="0"/>
      <w:r>
        <w:rPr>
          <w:rFonts w:hint="eastAsia" w:ascii="仿宋" w:hAnsi="仿宋" w:eastAsia="仿宋" w:cs="仿宋"/>
          <w:i w:val="0"/>
          <w:caps w:val="0"/>
          <w:color w:val="333333"/>
          <w:spacing w:val="0"/>
          <w:kern w:val="2"/>
          <w:sz w:val="32"/>
          <w:szCs w:val="32"/>
          <w:shd w:val="clear" w:fill="FFFFFF"/>
          <w:lang w:val="en-US" w:eastAsia="zh-CN" w:bidi="ar"/>
        </w:rPr>
        <w:t>起，学校与共青城市</w:t>
      </w:r>
      <w:bookmarkStart w:id="1" w:name="_Hlk139104029"/>
      <w:r>
        <w:rPr>
          <w:rFonts w:hint="eastAsia" w:ascii="仿宋" w:hAnsi="仿宋" w:eastAsia="仿宋" w:cs="仿宋"/>
          <w:i w:val="0"/>
          <w:caps w:val="0"/>
          <w:color w:val="333333"/>
          <w:spacing w:val="0"/>
          <w:kern w:val="2"/>
          <w:sz w:val="32"/>
          <w:szCs w:val="32"/>
          <w:shd w:val="clear" w:fill="FFFFFF"/>
          <w:lang w:val="en-US" w:eastAsia="zh-CN" w:bidi="ar"/>
        </w:rPr>
        <w:t>消费帮扶</w:t>
      </w:r>
      <w:bookmarkEnd w:id="1"/>
      <w:r>
        <w:rPr>
          <w:rFonts w:hint="eastAsia" w:ascii="仿宋" w:hAnsi="仿宋" w:eastAsia="仿宋" w:cs="仿宋"/>
          <w:i w:val="0"/>
          <w:caps w:val="0"/>
          <w:color w:val="333333"/>
          <w:spacing w:val="0"/>
          <w:kern w:val="2"/>
          <w:sz w:val="32"/>
          <w:szCs w:val="32"/>
          <w:shd w:val="clear" w:fill="FFFFFF"/>
          <w:lang w:val="en-US" w:eastAsia="zh-CN" w:bidi="ar"/>
        </w:rPr>
        <w:t>指定供应商---玉泽园</w:t>
      </w:r>
      <w:bookmarkStart w:id="2" w:name="_Hlk139098168"/>
      <w:r>
        <w:rPr>
          <w:rFonts w:hint="eastAsia" w:ascii="仿宋" w:hAnsi="仿宋" w:eastAsia="仿宋" w:cs="仿宋"/>
          <w:i w:val="0"/>
          <w:caps w:val="0"/>
          <w:color w:val="333333"/>
          <w:spacing w:val="0"/>
          <w:kern w:val="2"/>
          <w:sz w:val="32"/>
          <w:szCs w:val="32"/>
          <w:shd w:val="clear" w:fill="FFFFFF"/>
          <w:lang w:val="en-US" w:eastAsia="zh-CN" w:bidi="ar"/>
        </w:rPr>
        <w:t>专业合作社</w:t>
      </w:r>
      <w:bookmarkEnd w:id="2"/>
      <w:r>
        <w:rPr>
          <w:rFonts w:hint="eastAsia" w:ascii="仿宋" w:hAnsi="仿宋" w:eastAsia="仿宋" w:cs="仿宋"/>
          <w:i w:val="0"/>
          <w:caps w:val="0"/>
          <w:color w:val="333333"/>
          <w:spacing w:val="0"/>
          <w:kern w:val="2"/>
          <w:sz w:val="32"/>
          <w:szCs w:val="32"/>
          <w:shd w:val="clear" w:fill="FFFFFF"/>
          <w:lang w:val="en-US" w:eastAsia="zh-CN" w:bidi="ar"/>
        </w:rPr>
        <w:t>建立长期稳定的农产品供销关系，把采购地区从帮扶点拓展到共青城市多个地区，品种从鸡蛋、大米拓展到多种农产品，充分发挥专业合作社与农户之间的纽带作用，积极拓展拓宽农副产品流通和销售渠道</w:t>
      </w:r>
      <w:bookmarkStart w:id="3" w:name="_Hlk139099007"/>
      <w:r>
        <w:rPr>
          <w:rFonts w:hint="eastAsia" w:ascii="仿宋" w:hAnsi="仿宋" w:eastAsia="仿宋" w:cs="仿宋"/>
          <w:i w:val="0"/>
          <w:caps w:val="0"/>
          <w:color w:val="333333"/>
          <w:spacing w:val="0"/>
          <w:kern w:val="2"/>
          <w:sz w:val="32"/>
          <w:szCs w:val="32"/>
          <w:shd w:val="clear" w:fill="FFFFFF"/>
          <w:lang w:val="en-US" w:eastAsia="zh-CN" w:bidi="ar"/>
        </w:rPr>
        <w:t>，推动优质农产品与学校教职工“菜篮子”“米袋子”“果盘子”精准对接，从源头上解决农特产品“卖难”问题。</w:t>
      </w:r>
      <w:bookmarkEnd w:id="3"/>
      <w:r>
        <w:rPr>
          <w:rFonts w:hint="eastAsia" w:ascii="仿宋" w:hAnsi="仿宋" w:eastAsia="仿宋" w:cs="仿宋"/>
          <w:i w:val="0"/>
          <w:caps w:val="0"/>
          <w:color w:val="333333"/>
          <w:spacing w:val="0"/>
          <w:kern w:val="2"/>
          <w:sz w:val="32"/>
          <w:szCs w:val="32"/>
          <w:shd w:val="clear" w:fill="FFFFFF"/>
          <w:lang w:val="en-US" w:eastAsia="zh-CN" w:bidi="ar"/>
        </w:rPr>
        <w:t>“消费帮扶”模式的拓展，提升了当地群众的生产劳动积极性，增强了广大农户致富的信心。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i w:val="0"/>
          <w:caps w:val="0"/>
          <w:color w:val="333333"/>
          <w:spacing w:val="0"/>
          <w:kern w:val="2"/>
          <w:sz w:val="32"/>
          <w:szCs w:val="32"/>
          <w:shd w:val="clear" w:fill="FFFFFF"/>
          <w:lang w:val="en-US" w:eastAsia="zh-CN" w:bidi="ar"/>
        </w:rPr>
      </w:pPr>
      <w:r>
        <w:rPr>
          <w:rFonts w:hint="eastAsia" w:ascii="仿宋" w:hAnsi="仿宋" w:eastAsia="仿宋" w:cs="仿宋"/>
          <w:b/>
          <w:bCs/>
          <w:i w:val="0"/>
          <w:caps w:val="0"/>
          <w:color w:val="333333"/>
          <w:spacing w:val="0"/>
          <w:kern w:val="2"/>
          <w:sz w:val="32"/>
          <w:szCs w:val="32"/>
          <w:shd w:val="clear" w:fill="FFFFFF"/>
          <w:lang w:val="en-US" w:eastAsia="zh-CN" w:bidi="ar"/>
        </w:rPr>
        <w:t>2.持续深入开展职业技能培训。</w:t>
      </w:r>
      <w:r>
        <w:rPr>
          <w:rFonts w:hint="eastAsia" w:ascii="仿宋" w:hAnsi="仿宋" w:eastAsia="仿宋" w:cs="仿宋"/>
          <w:i w:val="0"/>
          <w:caps w:val="0"/>
          <w:color w:val="333333"/>
          <w:spacing w:val="0"/>
          <w:kern w:val="2"/>
          <w:sz w:val="32"/>
          <w:szCs w:val="32"/>
          <w:shd w:val="clear" w:fill="FFFFFF"/>
          <w:lang w:val="en-US" w:eastAsia="zh-CN" w:bidi="ar"/>
        </w:rPr>
        <w:t>充分发挥职业教育资源优势，大力开展相关领域的技能培训，积极构建学历教育与培训并举并重的职业教育办学格局，提升人才培养质量，为地方社会经济发展作出更大的贡献。截至2024年11月底，总计开展各类社会培训25204人次，培训人数达到在校生2.32倍，到账金额337.48万元，超额完成了本年度的社会培训任务。与此同时，积极宣传、鼓励在校生参加各类职业资格证书、全国大学英语四六级考试（CET）、全国计算机等级考试（NCRE）等，进一步提升在校生的职业技能与就业竞争力。2024年，共有150人申报1+X职业技能考试，1008人参加全国大学英语四六级考试（CET），369人参加全国计算机等级考试（NCRE）。</w:t>
      </w:r>
    </w:p>
    <w:p>
      <w:pPr>
        <w:pStyle w:val="7"/>
        <w:numPr>
          <w:ilvl w:val="0"/>
          <w:numId w:val="0"/>
        </w:numPr>
        <w:ind w:right="0" w:rightChars="0" w:firstLine="640" w:firstLineChars="200"/>
        <w:rPr>
          <w:rFonts w:hint="default" w:ascii="仿宋" w:hAnsi="仿宋" w:eastAsia="仿宋" w:cs="仿宋"/>
          <w:i w:val="0"/>
          <w:caps w:val="0"/>
          <w:color w:val="333333"/>
          <w:spacing w:val="0"/>
          <w:kern w:val="2"/>
          <w:sz w:val="32"/>
          <w:szCs w:val="32"/>
          <w:shd w:val="clear" w:fill="FFFFFF"/>
          <w:lang w:val="en-US" w:eastAsia="zh-CN" w:bidi="ar"/>
        </w:rPr>
      </w:pPr>
      <w:r>
        <w:rPr>
          <w:rFonts w:hint="eastAsia" w:ascii="仿宋" w:hAnsi="仿宋" w:eastAsia="仿宋" w:cs="仿宋"/>
          <w:i w:val="0"/>
          <w:caps w:val="0"/>
          <w:color w:val="333333"/>
          <w:spacing w:val="0"/>
          <w:kern w:val="2"/>
          <w:sz w:val="32"/>
          <w:szCs w:val="32"/>
          <w:shd w:val="clear" w:fill="FFFFFF"/>
          <w:lang w:val="en-US" w:eastAsia="zh-CN" w:bidi="ar"/>
        </w:rPr>
        <w:t>新的一年，学校将以习近平新时代中国特色社会主义思想为指导，深入学习宣传贯彻党的二十届三中全会和全国教育大会精神，按照全省教育大会的部署安排，聚焦“走在前、勇争先、善作为”目标要求，围绕江西打造“ 三大高地” 、实施“五大战略”的战略目标，以昂扬的精神状态、认真务实的工作态度、攻坚克难的勇气，持续推动学校教学水平和人才培养质量上新的台阶，为经济社会发展作出新的更大的贡献。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BEF52"/>
    <w:multiLevelType w:val="singleLevel"/>
    <w:tmpl w:val="DAEBEF52"/>
    <w:lvl w:ilvl="0" w:tentative="0">
      <w:start w:val="3"/>
      <w:numFmt w:val="chineseCounting"/>
      <w:suff w:val="nothing"/>
      <w:lvlText w:val="%1、"/>
      <w:lvlJc w:val="left"/>
      <w:rPr>
        <w:rFonts w:hint="eastAsia"/>
      </w:rPr>
    </w:lvl>
  </w:abstractNum>
  <w:abstractNum w:abstractNumId="1">
    <w:nsid w:val="4C4FA029"/>
    <w:multiLevelType w:val="singleLevel"/>
    <w:tmpl w:val="4C4FA02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5D16"/>
    <w:rsid w:val="003C0B00"/>
    <w:rsid w:val="01153AF8"/>
    <w:rsid w:val="016B4EF7"/>
    <w:rsid w:val="02340379"/>
    <w:rsid w:val="02777FAF"/>
    <w:rsid w:val="02796B2D"/>
    <w:rsid w:val="029252C0"/>
    <w:rsid w:val="02BD628D"/>
    <w:rsid w:val="03484980"/>
    <w:rsid w:val="034A32BB"/>
    <w:rsid w:val="03BC5C87"/>
    <w:rsid w:val="03DD3F7D"/>
    <w:rsid w:val="03E504D7"/>
    <w:rsid w:val="041F4EDD"/>
    <w:rsid w:val="045D01B3"/>
    <w:rsid w:val="048844F6"/>
    <w:rsid w:val="05BA7E76"/>
    <w:rsid w:val="075A4BF8"/>
    <w:rsid w:val="07836E6A"/>
    <w:rsid w:val="08700C4D"/>
    <w:rsid w:val="08794960"/>
    <w:rsid w:val="093D489F"/>
    <w:rsid w:val="09730DA3"/>
    <w:rsid w:val="09B337FF"/>
    <w:rsid w:val="0A321F3E"/>
    <w:rsid w:val="0A750A4C"/>
    <w:rsid w:val="0B694607"/>
    <w:rsid w:val="0B884F51"/>
    <w:rsid w:val="0CDD1F48"/>
    <w:rsid w:val="0D6F77E4"/>
    <w:rsid w:val="0DC41A7C"/>
    <w:rsid w:val="0DCE28FE"/>
    <w:rsid w:val="0DDA2D78"/>
    <w:rsid w:val="0E097AA5"/>
    <w:rsid w:val="0E4233E7"/>
    <w:rsid w:val="0E6E716D"/>
    <w:rsid w:val="0E747D36"/>
    <w:rsid w:val="0EEF0D24"/>
    <w:rsid w:val="0F712C7B"/>
    <w:rsid w:val="0F755D93"/>
    <w:rsid w:val="0F975F92"/>
    <w:rsid w:val="101D5A6B"/>
    <w:rsid w:val="10A84CEF"/>
    <w:rsid w:val="11492BD8"/>
    <w:rsid w:val="118A5101"/>
    <w:rsid w:val="11AE485A"/>
    <w:rsid w:val="11BF29E4"/>
    <w:rsid w:val="11C92320"/>
    <w:rsid w:val="11E9284D"/>
    <w:rsid w:val="1257587F"/>
    <w:rsid w:val="126E6F40"/>
    <w:rsid w:val="131C7FD7"/>
    <w:rsid w:val="131D7E72"/>
    <w:rsid w:val="133A4EEC"/>
    <w:rsid w:val="135217A0"/>
    <w:rsid w:val="13BD15A9"/>
    <w:rsid w:val="1479494D"/>
    <w:rsid w:val="14BA7952"/>
    <w:rsid w:val="14F248EE"/>
    <w:rsid w:val="1516400A"/>
    <w:rsid w:val="15275B8C"/>
    <w:rsid w:val="15352875"/>
    <w:rsid w:val="15581335"/>
    <w:rsid w:val="157102D3"/>
    <w:rsid w:val="157331CC"/>
    <w:rsid w:val="15C54807"/>
    <w:rsid w:val="16152C4B"/>
    <w:rsid w:val="164571ED"/>
    <w:rsid w:val="16605441"/>
    <w:rsid w:val="169365A6"/>
    <w:rsid w:val="16C62E57"/>
    <w:rsid w:val="175C70F8"/>
    <w:rsid w:val="17AC5804"/>
    <w:rsid w:val="17B04EA0"/>
    <w:rsid w:val="17C96961"/>
    <w:rsid w:val="17CA328D"/>
    <w:rsid w:val="19994D72"/>
    <w:rsid w:val="19E34DFD"/>
    <w:rsid w:val="1A5C396F"/>
    <w:rsid w:val="1C2A11EF"/>
    <w:rsid w:val="1C945C59"/>
    <w:rsid w:val="1C9C5F57"/>
    <w:rsid w:val="1CEB615B"/>
    <w:rsid w:val="1D466874"/>
    <w:rsid w:val="1D533012"/>
    <w:rsid w:val="1E094506"/>
    <w:rsid w:val="1E35136F"/>
    <w:rsid w:val="1E464906"/>
    <w:rsid w:val="1E543022"/>
    <w:rsid w:val="1EBD0E49"/>
    <w:rsid w:val="1F4B1EF8"/>
    <w:rsid w:val="1F914AEF"/>
    <w:rsid w:val="1FBC07D6"/>
    <w:rsid w:val="1FBD1F34"/>
    <w:rsid w:val="20050FEC"/>
    <w:rsid w:val="200D1D7A"/>
    <w:rsid w:val="20362ABC"/>
    <w:rsid w:val="204F2CF6"/>
    <w:rsid w:val="206E2C6C"/>
    <w:rsid w:val="2128663E"/>
    <w:rsid w:val="21420CFA"/>
    <w:rsid w:val="2240001E"/>
    <w:rsid w:val="22AF3F8B"/>
    <w:rsid w:val="23D24290"/>
    <w:rsid w:val="23F92AE6"/>
    <w:rsid w:val="241216E7"/>
    <w:rsid w:val="25100DDE"/>
    <w:rsid w:val="25944813"/>
    <w:rsid w:val="25F43B2F"/>
    <w:rsid w:val="26526402"/>
    <w:rsid w:val="270E372B"/>
    <w:rsid w:val="27352639"/>
    <w:rsid w:val="27B17D65"/>
    <w:rsid w:val="27BA2C3E"/>
    <w:rsid w:val="27DA34A1"/>
    <w:rsid w:val="28BC1142"/>
    <w:rsid w:val="29726E34"/>
    <w:rsid w:val="29964B89"/>
    <w:rsid w:val="2ACA7023"/>
    <w:rsid w:val="2B94593A"/>
    <w:rsid w:val="2BBB15D1"/>
    <w:rsid w:val="2D522671"/>
    <w:rsid w:val="2D70249C"/>
    <w:rsid w:val="2D840BB4"/>
    <w:rsid w:val="2D9D179D"/>
    <w:rsid w:val="2EF65DAB"/>
    <w:rsid w:val="2F8B1A86"/>
    <w:rsid w:val="2FDF5154"/>
    <w:rsid w:val="2FEB04C4"/>
    <w:rsid w:val="2FFC3BC8"/>
    <w:rsid w:val="307A0731"/>
    <w:rsid w:val="30845F4F"/>
    <w:rsid w:val="31A23BB2"/>
    <w:rsid w:val="31C63EAC"/>
    <w:rsid w:val="32322239"/>
    <w:rsid w:val="32720B32"/>
    <w:rsid w:val="33A6278A"/>
    <w:rsid w:val="341B71FC"/>
    <w:rsid w:val="345B21F5"/>
    <w:rsid w:val="349873B6"/>
    <w:rsid w:val="34B8010E"/>
    <w:rsid w:val="34FE7EA6"/>
    <w:rsid w:val="353763A5"/>
    <w:rsid w:val="35380242"/>
    <w:rsid w:val="353E20CA"/>
    <w:rsid w:val="356A6B14"/>
    <w:rsid w:val="35A35904"/>
    <w:rsid w:val="35E3329F"/>
    <w:rsid w:val="35EC6F96"/>
    <w:rsid w:val="36697360"/>
    <w:rsid w:val="368312B6"/>
    <w:rsid w:val="36A0787C"/>
    <w:rsid w:val="36B85835"/>
    <w:rsid w:val="37505D42"/>
    <w:rsid w:val="383573DA"/>
    <w:rsid w:val="38651892"/>
    <w:rsid w:val="389B19FE"/>
    <w:rsid w:val="39054892"/>
    <w:rsid w:val="391822F9"/>
    <w:rsid w:val="399C5F0E"/>
    <w:rsid w:val="39D801CB"/>
    <w:rsid w:val="3A091678"/>
    <w:rsid w:val="3A244C38"/>
    <w:rsid w:val="3ADB03D5"/>
    <w:rsid w:val="3B007EAA"/>
    <w:rsid w:val="3B345914"/>
    <w:rsid w:val="3B5A741B"/>
    <w:rsid w:val="3C0370C5"/>
    <w:rsid w:val="3C8E0F6D"/>
    <w:rsid w:val="3CBD0813"/>
    <w:rsid w:val="3CCB17C9"/>
    <w:rsid w:val="3CFB7491"/>
    <w:rsid w:val="3D7910C3"/>
    <w:rsid w:val="3DB401AF"/>
    <w:rsid w:val="3DB5040A"/>
    <w:rsid w:val="3DC30D2B"/>
    <w:rsid w:val="3E3815FE"/>
    <w:rsid w:val="3F450063"/>
    <w:rsid w:val="403D4A79"/>
    <w:rsid w:val="410D140B"/>
    <w:rsid w:val="414124BD"/>
    <w:rsid w:val="41BE3126"/>
    <w:rsid w:val="41C23F47"/>
    <w:rsid w:val="42EB035C"/>
    <w:rsid w:val="4320645C"/>
    <w:rsid w:val="43206516"/>
    <w:rsid w:val="43302294"/>
    <w:rsid w:val="435B7272"/>
    <w:rsid w:val="43A91085"/>
    <w:rsid w:val="4418710C"/>
    <w:rsid w:val="44651580"/>
    <w:rsid w:val="4479726A"/>
    <w:rsid w:val="447F1074"/>
    <w:rsid w:val="44B431EC"/>
    <w:rsid w:val="44DE0ED3"/>
    <w:rsid w:val="452D0FD6"/>
    <w:rsid w:val="465A4DBC"/>
    <w:rsid w:val="468B56D5"/>
    <w:rsid w:val="46922DEA"/>
    <w:rsid w:val="470939BC"/>
    <w:rsid w:val="4742346B"/>
    <w:rsid w:val="492A7A4A"/>
    <w:rsid w:val="49A04CC0"/>
    <w:rsid w:val="4A3C45BC"/>
    <w:rsid w:val="4A642BD3"/>
    <w:rsid w:val="4A650678"/>
    <w:rsid w:val="4B312F3E"/>
    <w:rsid w:val="4C244DD2"/>
    <w:rsid w:val="4C5E4A81"/>
    <w:rsid w:val="4C910644"/>
    <w:rsid w:val="4DC625D8"/>
    <w:rsid w:val="4DD122DD"/>
    <w:rsid w:val="4E017479"/>
    <w:rsid w:val="4EE9018C"/>
    <w:rsid w:val="4F077E86"/>
    <w:rsid w:val="4F4E331D"/>
    <w:rsid w:val="4FC56500"/>
    <w:rsid w:val="4FE83A61"/>
    <w:rsid w:val="504200BF"/>
    <w:rsid w:val="50C63CA3"/>
    <w:rsid w:val="51AE281A"/>
    <w:rsid w:val="51E1511F"/>
    <w:rsid w:val="51E91145"/>
    <w:rsid w:val="521E3318"/>
    <w:rsid w:val="52221C2A"/>
    <w:rsid w:val="5245030F"/>
    <w:rsid w:val="52AF34E5"/>
    <w:rsid w:val="5307292C"/>
    <w:rsid w:val="530927EA"/>
    <w:rsid w:val="53154973"/>
    <w:rsid w:val="535E5F2C"/>
    <w:rsid w:val="53785B3F"/>
    <w:rsid w:val="53823C53"/>
    <w:rsid w:val="53B5782A"/>
    <w:rsid w:val="53C970F7"/>
    <w:rsid w:val="544F1E66"/>
    <w:rsid w:val="54CC74DC"/>
    <w:rsid w:val="54FF74C4"/>
    <w:rsid w:val="551B03F4"/>
    <w:rsid w:val="553F0E3C"/>
    <w:rsid w:val="563A2BCF"/>
    <w:rsid w:val="56B2558A"/>
    <w:rsid w:val="57A3365D"/>
    <w:rsid w:val="57FE682F"/>
    <w:rsid w:val="583061B4"/>
    <w:rsid w:val="594F5F9E"/>
    <w:rsid w:val="59793111"/>
    <w:rsid w:val="59F80C2E"/>
    <w:rsid w:val="5A36446B"/>
    <w:rsid w:val="5A563D39"/>
    <w:rsid w:val="5A5B2FED"/>
    <w:rsid w:val="5B1833B7"/>
    <w:rsid w:val="5B224AD2"/>
    <w:rsid w:val="5BD23FDA"/>
    <w:rsid w:val="5C7607AC"/>
    <w:rsid w:val="5D955F95"/>
    <w:rsid w:val="5DDE220C"/>
    <w:rsid w:val="5E3F12E0"/>
    <w:rsid w:val="5E607EAA"/>
    <w:rsid w:val="5F280985"/>
    <w:rsid w:val="5F2C3125"/>
    <w:rsid w:val="60210987"/>
    <w:rsid w:val="604C35C4"/>
    <w:rsid w:val="61157075"/>
    <w:rsid w:val="616867F9"/>
    <w:rsid w:val="61AD388B"/>
    <w:rsid w:val="61B70F96"/>
    <w:rsid w:val="61BD7F3F"/>
    <w:rsid w:val="62026711"/>
    <w:rsid w:val="62304413"/>
    <w:rsid w:val="623E0229"/>
    <w:rsid w:val="626E0614"/>
    <w:rsid w:val="62A74525"/>
    <w:rsid w:val="632F7D92"/>
    <w:rsid w:val="63AB5264"/>
    <w:rsid w:val="63AE1559"/>
    <w:rsid w:val="64C02961"/>
    <w:rsid w:val="64C76EBB"/>
    <w:rsid w:val="65B34D34"/>
    <w:rsid w:val="664738B3"/>
    <w:rsid w:val="66842320"/>
    <w:rsid w:val="66C84065"/>
    <w:rsid w:val="67365601"/>
    <w:rsid w:val="67791E05"/>
    <w:rsid w:val="67A50543"/>
    <w:rsid w:val="682D6077"/>
    <w:rsid w:val="685F740B"/>
    <w:rsid w:val="68E5693A"/>
    <w:rsid w:val="69B301C9"/>
    <w:rsid w:val="6BB92E23"/>
    <w:rsid w:val="6D6D4E33"/>
    <w:rsid w:val="6D7F3FDD"/>
    <w:rsid w:val="6DD11D65"/>
    <w:rsid w:val="6DF21D6E"/>
    <w:rsid w:val="6E9E4FD3"/>
    <w:rsid w:val="6F4113C5"/>
    <w:rsid w:val="6F6058EB"/>
    <w:rsid w:val="6FA41DD1"/>
    <w:rsid w:val="6FDA37BC"/>
    <w:rsid w:val="6FFF2ED3"/>
    <w:rsid w:val="71B24E54"/>
    <w:rsid w:val="72103F93"/>
    <w:rsid w:val="72383B26"/>
    <w:rsid w:val="72A75900"/>
    <w:rsid w:val="73311A33"/>
    <w:rsid w:val="73A1247C"/>
    <w:rsid w:val="73B4584C"/>
    <w:rsid w:val="740011EB"/>
    <w:rsid w:val="743C5138"/>
    <w:rsid w:val="746242DB"/>
    <w:rsid w:val="74F1306C"/>
    <w:rsid w:val="74F27277"/>
    <w:rsid w:val="75030F2C"/>
    <w:rsid w:val="752528EA"/>
    <w:rsid w:val="75A428C7"/>
    <w:rsid w:val="75AB2F5C"/>
    <w:rsid w:val="768159AD"/>
    <w:rsid w:val="768F1CD2"/>
    <w:rsid w:val="771D69A6"/>
    <w:rsid w:val="77F72791"/>
    <w:rsid w:val="78032303"/>
    <w:rsid w:val="780F6B44"/>
    <w:rsid w:val="781A304E"/>
    <w:rsid w:val="78D61F0F"/>
    <w:rsid w:val="797304CB"/>
    <w:rsid w:val="79CE0F8B"/>
    <w:rsid w:val="7A2B6F19"/>
    <w:rsid w:val="7A57634B"/>
    <w:rsid w:val="7A920160"/>
    <w:rsid w:val="7ACA0220"/>
    <w:rsid w:val="7AE57740"/>
    <w:rsid w:val="7B411151"/>
    <w:rsid w:val="7BC31CAE"/>
    <w:rsid w:val="7CB74793"/>
    <w:rsid w:val="7CCD4B2C"/>
    <w:rsid w:val="7CEE3CC8"/>
    <w:rsid w:val="7E542EC3"/>
    <w:rsid w:val="7E5D559A"/>
    <w:rsid w:val="7EE62D98"/>
    <w:rsid w:val="7F6D17E9"/>
    <w:rsid w:val="7FAA57C4"/>
    <w:rsid w:val="7FE268C4"/>
    <w:rsid w:val="7FE45F24"/>
    <w:rsid w:val="7FF1700A"/>
    <w:rsid w:val="7FF56CCC"/>
    <w:rsid w:val="7FF8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 21"/>
    <w:basedOn w:val="3"/>
    <w:qFormat/>
    <w:uiPriority w:val="99"/>
    <w:pPr>
      <w:ind w:firstLine="420"/>
    </w:pPr>
  </w:style>
  <w:style w:type="paragraph" w:customStyle="1" w:styleId="3">
    <w:name w:val="Body Text Indent1"/>
    <w:basedOn w:val="1"/>
    <w:next w:val="2"/>
    <w:qFormat/>
    <w:uiPriority w:val="99"/>
    <w:pPr>
      <w:spacing w:line="500" w:lineRule="exact"/>
      <w:ind w:firstLine="880" w:firstLineChars="200"/>
    </w:pPr>
    <w:rPr>
      <w:rFonts w:ascii="Times New Roman" w:hAnsi="Times New Roman"/>
      <w:szCs w:val="20"/>
    </w:rPr>
  </w:style>
  <w:style w:type="paragraph" w:styleId="6">
    <w:name w:val="Normal Indent"/>
    <w:basedOn w:val="1"/>
    <w:qFormat/>
    <w:uiPriority w:val="0"/>
    <w:pPr>
      <w:ind w:firstLine="200" w:firstLineChars="200"/>
    </w:pPr>
    <w:rPr>
      <w:rFonts w:ascii="Times New Roman" w:hAnsi="Times New Roman"/>
    </w:rPr>
  </w:style>
  <w:style w:type="paragraph" w:styleId="7">
    <w:name w:val="Body Text"/>
    <w:basedOn w:val="1"/>
    <w:next w:val="8"/>
    <w:qFormat/>
    <w:uiPriority w:val="0"/>
    <w:pPr>
      <w:keepNext w:val="0"/>
      <w:keepLines w:val="0"/>
      <w:widowControl w:val="0"/>
      <w:suppressLineNumbers w:val="0"/>
      <w:spacing w:before="0" w:beforeAutospacing="0" w:after="0" w:afterAutospacing="0" w:line="240" w:lineRule="auto"/>
      <w:ind w:left="0" w:right="0" w:firstLine="0" w:firstLineChars="0"/>
      <w:jc w:val="both"/>
    </w:pPr>
    <w:rPr>
      <w:rFonts w:hint="eastAsia" w:ascii="Arial Unicode MS" w:hAnsi="Arial Unicode MS" w:eastAsia="Arial Unicode MS" w:cs="Arial Unicode MS"/>
      <w:kern w:val="2"/>
      <w:sz w:val="32"/>
      <w:szCs w:val="32"/>
      <w:lang w:val="en-US" w:eastAsia="zh-CN" w:bidi="ar"/>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7"/>
    <w:qFormat/>
    <w:uiPriority w:val="99"/>
    <w:pPr>
      <w:ind w:firstLine="420" w:firstLineChars="100"/>
    </w:p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BodyText"/>
    <w:basedOn w:val="1"/>
    <w:qFormat/>
    <w:uiPriority w:val="99"/>
    <w:pPr>
      <w:spacing w:after="120"/>
      <w:textAlignment w:val="baseline"/>
    </w:pPr>
    <w:rPr>
      <w:rFonts w:ascii="Times New Roman" w:hAnsi="Times New Roman"/>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2024-12-04T07:57:00Z</dcterms:created>
  <dc:creator>Lenovo</dc:creator>
  <cp:lastModifiedBy>Lenovo</cp:lastModifiedBy>
  <dcterms:modified xsi:type="dcterms:W3CDTF">2025-01-07T02:46:33Z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