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
        <w:rPr>
          <w:rFonts w:ascii="Times New Roman"/>
          <w:sz w:val="9"/>
        </w:rPr>
      </w:pPr>
    </w:p>
    <w:p>
      <w:pPr>
        <w:pStyle w:val="4"/>
        <w:ind w:left="286"/>
        <w:jc w:val="left"/>
        <w:rPr>
          <w:rFonts w:ascii="Times New Roman"/>
          <w:sz w:val="20"/>
        </w:rPr>
      </w:pPr>
      <w:r>
        <w:rPr>
          <w:rFonts w:hint="eastAsia"/>
          <w:sz w:val="20"/>
          <w:szCs w:val="20"/>
        </w:rPr>
        <w:drawing>
          <wp:inline distT="0" distB="0" distL="114300" distR="114300">
            <wp:extent cx="3178810" cy="481965"/>
            <wp:effectExtent l="0" t="0" r="2540" b="13335"/>
            <wp:docPr id="2" name="图片 2" descr="微信图片_2021071510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715100811"/>
                    <pic:cNvPicPr>
                      <a:picLocks noChangeAspect="1"/>
                    </pic:cNvPicPr>
                  </pic:nvPicPr>
                  <pic:blipFill>
                    <a:blip r:embed="rId8"/>
                    <a:stretch>
                      <a:fillRect/>
                    </a:stretch>
                  </pic:blipFill>
                  <pic:spPr>
                    <a:xfrm>
                      <a:off x="0" y="0"/>
                      <a:ext cx="3178810" cy="481965"/>
                    </a:xfrm>
                    <a:prstGeom prst="rect">
                      <a:avLst/>
                    </a:prstGeom>
                  </pic:spPr>
                </pic:pic>
              </a:graphicData>
            </a:graphic>
          </wp:inline>
        </w:drawing>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4"/>
        <w:rPr>
          <w:rFonts w:ascii="Times New Roman"/>
          <w:sz w:val="29"/>
        </w:rPr>
      </w:pPr>
    </w:p>
    <w:p>
      <w:pPr>
        <w:spacing w:before="38"/>
        <w:ind w:left="960" w:right="1239" w:firstLine="0"/>
        <w:jc w:val="center"/>
        <w:rPr>
          <w:rFonts w:hint="eastAsia" w:ascii="黑体" w:eastAsia="黑体"/>
          <w:b/>
          <w:sz w:val="44"/>
        </w:rPr>
      </w:pPr>
      <w:r>
        <w:rPr>
          <w:rFonts w:hint="eastAsia" w:ascii="黑体" w:eastAsia="黑体"/>
          <w:b/>
          <w:sz w:val="52"/>
          <w:szCs w:val="52"/>
          <w:lang w:eastAsia="zh-CN"/>
        </w:rPr>
        <w:t>共青科技职业学院</w:t>
      </w:r>
    </w:p>
    <w:p>
      <w:pPr>
        <w:spacing w:before="116" w:line="290" w:lineRule="auto"/>
        <w:ind w:left="960" w:right="1241" w:firstLine="0"/>
        <w:jc w:val="center"/>
        <w:rPr>
          <w:rFonts w:hint="eastAsia" w:ascii="黑体" w:eastAsia="黑体"/>
          <w:b/>
          <w:w w:val="95"/>
          <w:sz w:val="44"/>
          <w:lang w:eastAsia="zh-CN"/>
        </w:rPr>
      </w:pPr>
    </w:p>
    <w:p>
      <w:pPr>
        <w:spacing w:before="116" w:line="290" w:lineRule="auto"/>
        <w:ind w:left="960" w:right="1241" w:firstLine="0"/>
        <w:jc w:val="center"/>
        <w:rPr>
          <w:rFonts w:hint="eastAsia" w:ascii="黑体" w:eastAsia="黑体"/>
          <w:b/>
          <w:sz w:val="44"/>
        </w:rPr>
      </w:pPr>
      <w:r>
        <w:rPr>
          <w:rFonts w:hint="eastAsia" w:ascii="黑体" w:eastAsia="黑体"/>
          <w:b/>
          <w:w w:val="95"/>
          <w:sz w:val="44"/>
          <w:szCs w:val="44"/>
          <w:lang w:eastAsia="zh-CN"/>
        </w:rPr>
        <w:t>人工智能技术应用专业</w:t>
      </w:r>
    </w:p>
    <w:p>
      <w:pPr>
        <w:pStyle w:val="4"/>
        <w:spacing w:before="8"/>
        <w:rPr>
          <w:rFonts w:ascii="黑体"/>
          <w:b/>
          <w:sz w:val="40"/>
        </w:rPr>
      </w:pPr>
    </w:p>
    <w:p>
      <w:pPr>
        <w:tabs>
          <w:tab w:val="left" w:pos="3252"/>
        </w:tabs>
        <w:spacing w:before="0"/>
        <w:ind w:left="0" w:right="285" w:firstLine="0"/>
        <w:jc w:val="center"/>
        <w:rPr>
          <w:rFonts w:hint="eastAsia" w:ascii="黑体" w:eastAsia="黑体"/>
          <w:b/>
          <w:sz w:val="52"/>
          <w:szCs w:val="52"/>
        </w:rPr>
      </w:pPr>
      <w:r>
        <w:rPr>
          <w:rFonts w:hint="eastAsia" w:ascii="黑体" w:eastAsia="黑体"/>
          <w:b/>
          <w:sz w:val="52"/>
          <w:szCs w:val="52"/>
        </w:rPr>
        <w:t>建 设 方</w:t>
      </w:r>
      <w:r>
        <w:rPr>
          <w:rFonts w:hint="eastAsia" w:ascii="黑体" w:eastAsia="黑体"/>
          <w:b/>
          <w:sz w:val="52"/>
          <w:szCs w:val="52"/>
          <w:lang w:val="en-US" w:eastAsia="zh-CN"/>
        </w:rPr>
        <w:t xml:space="preserve"> </w:t>
      </w:r>
      <w:r>
        <w:rPr>
          <w:rFonts w:hint="eastAsia" w:ascii="黑体" w:eastAsia="黑体"/>
          <w:b/>
          <w:sz w:val="52"/>
          <w:szCs w:val="52"/>
        </w:rPr>
        <w:t>案</w:t>
      </w:r>
    </w:p>
    <w:p>
      <w:pPr>
        <w:spacing w:before="36"/>
        <w:ind w:left="960" w:right="1240" w:firstLine="0"/>
        <w:jc w:val="center"/>
        <w:rPr>
          <w:rFonts w:hint="eastAsia" w:ascii="黑体" w:eastAsia="黑体"/>
          <w:b/>
          <w:sz w:val="44"/>
        </w:rPr>
      </w:pPr>
      <w:r>
        <w:rPr>
          <w:rFonts w:hint="eastAsia" w:ascii="黑体" w:eastAsia="黑体"/>
          <w:b/>
          <w:sz w:val="44"/>
        </w:rPr>
        <w:t>（20</w:t>
      </w:r>
      <w:r>
        <w:rPr>
          <w:rFonts w:hint="eastAsia" w:ascii="黑体" w:eastAsia="黑体"/>
          <w:b/>
          <w:sz w:val="44"/>
          <w:lang w:val="en-US" w:eastAsia="zh-CN"/>
        </w:rPr>
        <w:t>21</w:t>
      </w:r>
      <w:r>
        <w:rPr>
          <w:rFonts w:hint="eastAsia" w:ascii="黑体" w:eastAsia="黑体"/>
          <w:b/>
          <w:sz w:val="44"/>
        </w:rPr>
        <w:t>-202</w:t>
      </w:r>
      <w:r>
        <w:rPr>
          <w:rFonts w:hint="eastAsia" w:ascii="黑体" w:eastAsia="黑体"/>
          <w:b/>
          <w:sz w:val="44"/>
          <w:lang w:val="en-US" w:eastAsia="zh-CN"/>
        </w:rPr>
        <w:t>5</w:t>
      </w:r>
      <w:r>
        <w:rPr>
          <w:rFonts w:hint="eastAsia" w:ascii="黑体" w:eastAsia="黑体"/>
          <w:b/>
          <w:sz w:val="44"/>
        </w:rPr>
        <w:t>）</w:t>
      </w:r>
    </w:p>
    <w:p>
      <w:pPr>
        <w:pStyle w:val="4"/>
        <w:rPr>
          <w:rFonts w:ascii="黑体"/>
          <w:b/>
          <w:sz w:val="44"/>
        </w:rPr>
      </w:pPr>
    </w:p>
    <w:p>
      <w:pPr>
        <w:pStyle w:val="4"/>
        <w:rPr>
          <w:rFonts w:ascii="黑体"/>
          <w:b/>
          <w:sz w:val="44"/>
        </w:rPr>
      </w:pPr>
    </w:p>
    <w:p>
      <w:pPr>
        <w:pStyle w:val="4"/>
        <w:rPr>
          <w:rFonts w:ascii="黑体"/>
          <w:b/>
          <w:sz w:val="44"/>
        </w:rPr>
      </w:pPr>
    </w:p>
    <w:p>
      <w:pPr>
        <w:pStyle w:val="4"/>
        <w:rPr>
          <w:rFonts w:ascii="黑体"/>
          <w:b/>
          <w:sz w:val="44"/>
        </w:rPr>
      </w:pPr>
    </w:p>
    <w:p>
      <w:pPr>
        <w:spacing w:before="379"/>
        <w:ind w:left="2050"/>
        <w:jc w:val="both"/>
        <w:outlineLvl w:val="9"/>
        <w:rPr>
          <w:rFonts w:hint="eastAsia" w:ascii="黑体" w:hAnsi="黑体" w:eastAsia="黑体" w:cs="黑体"/>
          <w:b/>
          <w:bCs/>
          <w:sz w:val="32"/>
          <w:szCs w:val="32"/>
        </w:rPr>
      </w:pPr>
      <w:r>
        <w:rPr>
          <w:rFonts w:hint="eastAsia" w:ascii="黑体" w:hAnsi="黑体" w:eastAsia="黑体" w:cs="黑体"/>
          <w:b/>
          <w:bCs/>
          <w:sz w:val="32"/>
          <w:szCs w:val="32"/>
        </w:rPr>
        <w:t>部 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u w:val="single"/>
          <w:lang w:eastAsia="zh-CN"/>
        </w:rPr>
        <w:t>信息工程学院</w:t>
      </w:r>
      <w:r>
        <w:rPr>
          <w:rFonts w:hint="eastAsia" w:ascii="黑体" w:hAnsi="黑体" w:eastAsia="黑体" w:cs="黑体"/>
          <w:b/>
          <w:bCs/>
          <w:sz w:val="32"/>
          <w:szCs w:val="32"/>
          <w:u w:val="single"/>
        </w:rPr>
        <w:t xml:space="preserve">  </w:t>
      </w:r>
    </w:p>
    <w:p>
      <w:pPr>
        <w:spacing w:before="214" w:line="364" w:lineRule="auto"/>
        <w:ind w:left="2050" w:right="2597" w:firstLine="0"/>
        <w:jc w:val="both"/>
        <w:rPr>
          <w:rFonts w:hint="default" w:ascii="黑体" w:eastAsia="黑体"/>
          <w:b/>
          <w:sz w:val="32"/>
          <w:u w:val="single"/>
          <w:lang w:val="en-US"/>
        </w:rPr>
      </w:pPr>
      <w:r>
        <w:rPr>
          <w:rFonts w:hint="eastAsia" w:ascii="黑体" w:eastAsia="黑体"/>
          <w:b/>
          <w:sz w:val="32"/>
        </w:rPr>
        <w:t>专 业：</w:t>
      </w:r>
      <w:r>
        <w:rPr>
          <w:rFonts w:hint="eastAsia" w:ascii="黑体" w:eastAsia="黑体"/>
          <w:b/>
          <w:sz w:val="32"/>
          <w:u w:val="single"/>
          <w:lang w:val="en-US" w:eastAsia="zh-CN"/>
        </w:rPr>
        <w:t xml:space="preserve"> </w:t>
      </w:r>
      <w:r>
        <w:rPr>
          <w:rFonts w:hint="eastAsia" w:ascii="黑体" w:eastAsia="黑体"/>
          <w:b/>
          <w:sz w:val="32"/>
          <w:u w:val="single"/>
          <w:lang w:eastAsia="zh-CN"/>
        </w:rPr>
        <w:t>人工智能技术应用</w:t>
      </w:r>
      <w:r>
        <w:rPr>
          <w:rFonts w:hint="eastAsia" w:ascii="黑体" w:eastAsia="黑体"/>
          <w:b/>
          <w:sz w:val="32"/>
          <w:u w:val="single"/>
          <w:lang w:val="en-US" w:eastAsia="zh-CN"/>
        </w:rPr>
        <w:t xml:space="preserve">  </w:t>
      </w:r>
    </w:p>
    <w:p>
      <w:pPr>
        <w:spacing w:before="214" w:line="364" w:lineRule="auto"/>
        <w:ind w:left="2050" w:right="2597" w:firstLine="0"/>
        <w:jc w:val="both"/>
        <w:rPr>
          <w:rFonts w:hint="eastAsia" w:ascii="黑体" w:eastAsia="黑体"/>
          <w:b/>
          <w:sz w:val="32"/>
          <w:u w:val="single"/>
        </w:rPr>
      </w:pPr>
      <w:r>
        <w:rPr>
          <w:rFonts w:hint="eastAsia" w:ascii="黑体" w:eastAsia="黑体"/>
          <w:b/>
          <w:sz w:val="32"/>
        </w:rPr>
        <w:t>专业带头人：</w:t>
      </w:r>
      <w:r>
        <w:rPr>
          <w:rFonts w:hint="eastAsia" w:ascii="黑体" w:eastAsia="黑体"/>
          <w:b/>
          <w:sz w:val="32"/>
          <w:u w:val="single"/>
        </w:rPr>
        <w:t xml:space="preserve"> </w:t>
      </w:r>
      <w:r>
        <w:rPr>
          <w:rFonts w:hint="eastAsia" w:ascii="黑体" w:eastAsia="黑体"/>
          <w:b/>
          <w:sz w:val="32"/>
          <w:u w:val="single"/>
          <w:lang w:val="en-US" w:eastAsia="zh-CN"/>
        </w:rPr>
        <w:t xml:space="preserve">卢志恒 </w:t>
      </w:r>
      <w:r>
        <w:rPr>
          <w:rFonts w:hint="eastAsia" w:ascii="黑体" w:eastAsia="黑体"/>
          <w:b/>
          <w:sz w:val="32"/>
          <w:u w:val="single"/>
          <w:lang w:eastAsia="zh-CN"/>
        </w:rPr>
        <w:t>　</w:t>
      </w:r>
      <w:r>
        <w:rPr>
          <w:rFonts w:hint="eastAsia" w:ascii="黑体" w:eastAsia="黑体"/>
          <w:b/>
          <w:sz w:val="32"/>
          <w:u w:val="single"/>
        </w:rPr>
        <w:t xml:space="preserve">  </w:t>
      </w:r>
    </w:p>
    <w:p>
      <w:pPr>
        <w:spacing w:before="214" w:line="364" w:lineRule="auto"/>
        <w:ind w:left="2050" w:right="2597" w:firstLine="0"/>
        <w:jc w:val="both"/>
        <w:rPr>
          <w:rFonts w:hint="eastAsia" w:ascii="黑体" w:eastAsia="黑体"/>
          <w:b/>
          <w:sz w:val="32"/>
        </w:rPr>
      </w:pPr>
      <w:r>
        <w:rPr>
          <w:rFonts w:hint="eastAsia" w:ascii="黑体" w:eastAsia="黑体"/>
          <w:b/>
          <w:sz w:val="32"/>
        </w:rPr>
        <w:t>审 核 人 ：</w:t>
      </w:r>
      <w:r>
        <w:rPr>
          <w:rFonts w:hint="eastAsia" w:ascii="黑体" w:eastAsia="黑体"/>
          <w:b/>
          <w:sz w:val="32"/>
          <w:u w:val="single"/>
        </w:rPr>
        <w:t xml:space="preserve"> </w:t>
      </w:r>
      <w:r>
        <w:rPr>
          <w:rFonts w:hint="eastAsia" w:ascii="黑体" w:eastAsia="黑体"/>
          <w:b/>
          <w:sz w:val="32"/>
          <w:u w:val="single"/>
          <w:lang w:val="en-US" w:eastAsia="zh-CN"/>
        </w:rPr>
        <w:t xml:space="preserve"> 石永革</w:t>
      </w:r>
      <w:r>
        <w:rPr>
          <w:rFonts w:hint="eastAsia" w:ascii="黑体" w:eastAsia="黑体"/>
          <w:b/>
          <w:sz w:val="32"/>
          <w:u w:val="single"/>
          <w:lang w:eastAsia="zh-CN"/>
        </w:rPr>
        <w:t>　　</w:t>
      </w:r>
      <w:r>
        <w:rPr>
          <w:rFonts w:hint="eastAsia" w:ascii="黑体" w:eastAsia="黑体"/>
          <w:b/>
          <w:sz w:val="32"/>
          <w:u w:val="single"/>
        </w:rPr>
        <w:t xml:space="preserve"> </w:t>
      </w:r>
    </w:p>
    <w:p>
      <w:pPr>
        <w:spacing w:after="0" w:line="364" w:lineRule="auto"/>
        <w:jc w:val="both"/>
        <w:rPr>
          <w:rFonts w:hint="eastAsia" w:ascii="黑体" w:eastAsia="黑体"/>
          <w:sz w:val="32"/>
        </w:rPr>
        <w:sectPr>
          <w:footerReference r:id="rId5" w:type="default"/>
          <w:type w:val="continuous"/>
          <w:pgSz w:w="11910" w:h="16840"/>
          <w:pgMar w:top="1752" w:right="1400" w:bottom="1752" w:left="1451" w:header="720" w:footer="720" w:gutter="0"/>
          <w:cols w:space="720" w:num="1"/>
        </w:sectPr>
      </w:pPr>
    </w:p>
    <w:p>
      <w:pPr>
        <w:tabs>
          <w:tab w:val="left" w:pos="602"/>
        </w:tabs>
        <w:spacing w:before="41"/>
        <w:ind w:left="0" w:right="276" w:firstLine="0"/>
        <w:jc w:val="center"/>
        <w:rPr>
          <w:rFonts w:hint="default" w:eastAsia="宋体"/>
          <w:b/>
          <w:sz w:val="24"/>
          <w:lang w:val="en-US" w:eastAsia="zh-CN"/>
        </w:rPr>
      </w:pPr>
      <w:r>
        <w:rPr>
          <w:b/>
          <w:sz w:val="28"/>
          <w:szCs w:val="28"/>
        </w:rPr>
        <w:t>目</w:t>
      </w:r>
      <w:r>
        <w:rPr>
          <w:b/>
          <w:sz w:val="28"/>
          <w:szCs w:val="28"/>
        </w:rPr>
        <w:tab/>
      </w:r>
      <w:r>
        <w:rPr>
          <w:b/>
          <w:sz w:val="28"/>
          <w:szCs w:val="28"/>
        </w:rPr>
        <w:t>录</w:t>
      </w:r>
      <w:r>
        <w:rPr>
          <w:rFonts w:hint="eastAsia"/>
          <w:b/>
          <w:sz w:val="24"/>
          <w:lang w:val="en-US" w:eastAsia="zh-CN"/>
        </w:rPr>
        <w:t xml:space="preserve">  </w:t>
      </w:r>
    </w:p>
    <w:sdt>
      <w:sdtPr>
        <w:rPr>
          <w:rFonts w:ascii="宋体" w:hAnsi="宋体" w:eastAsia="宋体" w:cs="宋体"/>
          <w:sz w:val="21"/>
          <w:szCs w:val="22"/>
          <w:lang w:val="zh-CN" w:eastAsia="zh-CN" w:bidi="zh-CN"/>
        </w:rPr>
        <w:id w:val="147453180"/>
        <w15:color w:val="DBDBDB"/>
        <w:docPartObj>
          <w:docPartGallery w:val="Table of Contents"/>
          <w:docPartUnique/>
        </w:docPartObj>
      </w:sdtPr>
      <w:sdtEndPr>
        <w:rPr>
          <w:rFonts w:hint="eastAsia" w:ascii="黑体" w:hAnsi="宋体" w:eastAsia="黑体" w:cs="宋体"/>
          <w:sz w:val="22"/>
          <w:szCs w:val="22"/>
          <w:lang w:val="zh-CN" w:eastAsia="zh-CN" w:bidi="zh-CN"/>
        </w:rPr>
      </w:sdtEndPr>
      <w:sdtContent>
        <w:p>
          <w:pPr>
            <w:spacing w:before="0" w:beforeLines="0" w:after="0" w:afterLines="0" w:line="240" w:lineRule="auto"/>
            <w:ind w:left="0" w:leftChars="0" w:right="0" w:rightChars="0" w:firstLine="0" w:firstLineChars="0"/>
            <w:jc w:val="center"/>
          </w:pPr>
        </w:p>
        <w:p>
          <w:pPr>
            <w:pStyle w:val="9"/>
            <w:tabs>
              <w:tab w:val="right" w:leader="dot" w:pos="8830"/>
            </w:tabs>
            <w:spacing w:line="360" w:lineRule="auto"/>
            <w:rPr>
              <w:sz w:val="24"/>
              <w:szCs w:val="24"/>
            </w:rPr>
          </w:pPr>
          <w:r>
            <w:rPr>
              <w:rFonts w:hint="eastAsia" w:ascii="黑体" w:eastAsia="黑体"/>
              <w:b/>
              <w:sz w:val="44"/>
              <w:lang w:eastAsia="zh-CN"/>
            </w:rPr>
            <w:fldChar w:fldCharType="begin"/>
          </w:r>
          <w:r>
            <w:rPr>
              <w:rFonts w:hint="eastAsia" w:ascii="黑体" w:eastAsia="黑体"/>
              <w:b/>
              <w:sz w:val="44"/>
              <w:lang w:eastAsia="zh-CN"/>
            </w:rPr>
            <w:instrText xml:space="preserve">TOC \o "1-3" \h \u </w:instrText>
          </w:r>
          <w:r>
            <w:rPr>
              <w:rFonts w:hint="eastAsia" w:ascii="黑体" w:eastAsia="黑体"/>
              <w:b/>
              <w:sz w:val="44"/>
              <w:lang w:eastAsia="zh-CN"/>
            </w:rPr>
            <w:fldChar w:fldCharType="separate"/>
          </w: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_Toc6494 </w:instrText>
          </w:r>
          <w:r>
            <w:rPr>
              <w:rFonts w:hint="eastAsia" w:ascii="黑体" w:eastAsia="黑体"/>
              <w:sz w:val="24"/>
              <w:szCs w:val="24"/>
              <w:lang w:eastAsia="zh-CN"/>
            </w:rPr>
            <w:fldChar w:fldCharType="separate"/>
          </w:r>
          <w:r>
            <w:rPr>
              <w:sz w:val="24"/>
              <w:szCs w:val="24"/>
            </w:rPr>
            <w:t>一、专业基本情况</w:t>
          </w:r>
          <w:r>
            <w:rPr>
              <w:sz w:val="24"/>
              <w:szCs w:val="24"/>
            </w:rPr>
            <w:tab/>
          </w:r>
          <w:r>
            <w:rPr>
              <w:sz w:val="24"/>
              <w:szCs w:val="24"/>
            </w:rPr>
            <w:fldChar w:fldCharType="begin"/>
          </w:r>
          <w:r>
            <w:rPr>
              <w:sz w:val="24"/>
              <w:szCs w:val="24"/>
            </w:rPr>
            <w:instrText xml:space="preserve"> PAGEREF _Toc6494 \h </w:instrText>
          </w:r>
          <w:r>
            <w:rPr>
              <w:sz w:val="24"/>
              <w:szCs w:val="24"/>
            </w:rPr>
            <w:fldChar w:fldCharType="separate"/>
          </w:r>
          <w:r>
            <w:rPr>
              <w:sz w:val="24"/>
              <w:szCs w:val="24"/>
            </w:rPr>
            <w:t>3</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_Toc4288 </w:instrText>
          </w:r>
          <w:r>
            <w:rPr>
              <w:rFonts w:hint="eastAsia" w:ascii="黑体" w:eastAsia="黑体"/>
              <w:sz w:val="24"/>
              <w:szCs w:val="24"/>
              <w:lang w:eastAsia="zh-CN"/>
            </w:rPr>
            <w:fldChar w:fldCharType="separate"/>
          </w:r>
          <w:r>
            <w:rPr>
              <w:sz w:val="24"/>
              <w:szCs w:val="24"/>
            </w:rPr>
            <w:t>（一）建设现状</w:t>
          </w:r>
          <w:r>
            <w:rPr>
              <w:sz w:val="24"/>
              <w:szCs w:val="24"/>
            </w:rPr>
            <w:tab/>
          </w:r>
          <w:r>
            <w:rPr>
              <w:sz w:val="24"/>
              <w:szCs w:val="24"/>
            </w:rPr>
            <w:fldChar w:fldCharType="begin"/>
          </w:r>
          <w:r>
            <w:rPr>
              <w:sz w:val="24"/>
              <w:szCs w:val="24"/>
            </w:rPr>
            <w:instrText xml:space="preserve"> PAGEREF _Toc4288 \h </w:instrText>
          </w:r>
          <w:r>
            <w:rPr>
              <w:sz w:val="24"/>
              <w:szCs w:val="24"/>
            </w:rPr>
            <w:fldChar w:fldCharType="separate"/>
          </w:r>
          <w:r>
            <w:rPr>
              <w:sz w:val="24"/>
              <w:szCs w:val="24"/>
            </w:rPr>
            <w:t>3</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_Toc20533 </w:instrText>
          </w:r>
          <w:r>
            <w:rPr>
              <w:rFonts w:hint="eastAsia" w:ascii="黑体" w:eastAsia="黑体"/>
              <w:sz w:val="24"/>
              <w:szCs w:val="24"/>
              <w:lang w:eastAsia="zh-CN"/>
            </w:rPr>
            <w:fldChar w:fldCharType="separate"/>
          </w:r>
          <w:r>
            <w:rPr>
              <w:sz w:val="24"/>
              <w:szCs w:val="24"/>
            </w:rPr>
            <w:t>（二）存在问题</w:t>
          </w:r>
          <w:r>
            <w:rPr>
              <w:sz w:val="24"/>
              <w:szCs w:val="24"/>
            </w:rPr>
            <w:tab/>
          </w:r>
          <w:r>
            <w:rPr>
              <w:sz w:val="24"/>
              <w:szCs w:val="24"/>
            </w:rPr>
            <w:fldChar w:fldCharType="begin"/>
          </w:r>
          <w:r>
            <w:rPr>
              <w:sz w:val="24"/>
              <w:szCs w:val="24"/>
            </w:rPr>
            <w:instrText xml:space="preserve"> PAGEREF _Toc20533 \h </w:instrText>
          </w:r>
          <w:r>
            <w:rPr>
              <w:sz w:val="24"/>
              <w:szCs w:val="24"/>
            </w:rPr>
            <w:fldChar w:fldCharType="separate"/>
          </w:r>
          <w:r>
            <w:rPr>
              <w:sz w:val="24"/>
              <w:szCs w:val="24"/>
            </w:rPr>
            <w:t>4</w:t>
          </w:r>
          <w:r>
            <w:rPr>
              <w:sz w:val="24"/>
              <w:szCs w:val="24"/>
            </w:rPr>
            <w:fldChar w:fldCharType="end"/>
          </w:r>
          <w:r>
            <w:rPr>
              <w:rFonts w:hint="eastAsia" w:ascii="黑体" w:eastAsia="黑体"/>
              <w:sz w:val="24"/>
              <w:szCs w:val="24"/>
              <w:lang w:eastAsia="zh-CN"/>
            </w:rPr>
            <w:fldChar w:fldCharType="end"/>
          </w:r>
        </w:p>
        <w:p>
          <w:pPr>
            <w:pStyle w:val="9"/>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_Toc9016 </w:instrText>
          </w:r>
          <w:r>
            <w:rPr>
              <w:rFonts w:hint="eastAsia" w:ascii="黑体" w:eastAsia="黑体"/>
              <w:sz w:val="24"/>
              <w:szCs w:val="24"/>
              <w:lang w:eastAsia="zh-CN"/>
            </w:rPr>
            <w:fldChar w:fldCharType="separate"/>
          </w:r>
          <w:r>
            <w:rPr>
              <w:sz w:val="24"/>
              <w:szCs w:val="24"/>
            </w:rPr>
            <w:t>二、社会需求分析</w:t>
          </w:r>
          <w:r>
            <w:rPr>
              <w:sz w:val="24"/>
              <w:szCs w:val="24"/>
            </w:rPr>
            <w:tab/>
          </w:r>
          <w:r>
            <w:rPr>
              <w:sz w:val="24"/>
              <w:szCs w:val="24"/>
            </w:rPr>
            <w:fldChar w:fldCharType="begin"/>
          </w:r>
          <w:r>
            <w:rPr>
              <w:sz w:val="24"/>
              <w:szCs w:val="24"/>
            </w:rPr>
            <w:instrText xml:space="preserve"> PAGEREF _Toc9016 \h </w:instrText>
          </w:r>
          <w:r>
            <w:rPr>
              <w:sz w:val="24"/>
              <w:szCs w:val="24"/>
            </w:rPr>
            <w:fldChar w:fldCharType="separate"/>
          </w:r>
          <w:r>
            <w:rPr>
              <w:sz w:val="24"/>
              <w:szCs w:val="24"/>
            </w:rPr>
            <w:t>4</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_Toc12160 </w:instrText>
          </w:r>
          <w:r>
            <w:rPr>
              <w:rFonts w:hint="eastAsia" w:ascii="黑体" w:eastAsia="黑体"/>
              <w:sz w:val="24"/>
              <w:szCs w:val="24"/>
              <w:lang w:eastAsia="zh-CN"/>
            </w:rPr>
            <w:fldChar w:fldCharType="separate"/>
          </w:r>
          <w:r>
            <w:rPr>
              <w:sz w:val="24"/>
              <w:szCs w:val="24"/>
            </w:rPr>
            <w:t>（一）人才需求分析</w:t>
          </w:r>
          <w:r>
            <w:rPr>
              <w:sz w:val="24"/>
              <w:szCs w:val="24"/>
            </w:rPr>
            <w:tab/>
          </w:r>
          <w:r>
            <w:rPr>
              <w:sz w:val="24"/>
              <w:szCs w:val="24"/>
            </w:rPr>
            <w:fldChar w:fldCharType="begin"/>
          </w:r>
          <w:r>
            <w:rPr>
              <w:sz w:val="24"/>
              <w:szCs w:val="24"/>
            </w:rPr>
            <w:instrText xml:space="preserve"> PAGEREF _Toc12160 \h </w:instrText>
          </w:r>
          <w:r>
            <w:rPr>
              <w:sz w:val="24"/>
              <w:szCs w:val="24"/>
            </w:rPr>
            <w:fldChar w:fldCharType="separate"/>
          </w:r>
          <w:r>
            <w:rPr>
              <w:sz w:val="24"/>
              <w:szCs w:val="24"/>
            </w:rPr>
            <w:t>4</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_Toc3683 </w:instrText>
          </w:r>
          <w:r>
            <w:rPr>
              <w:rFonts w:hint="eastAsia" w:ascii="黑体" w:eastAsia="黑体"/>
              <w:sz w:val="24"/>
              <w:szCs w:val="24"/>
              <w:lang w:eastAsia="zh-CN"/>
            </w:rPr>
            <w:fldChar w:fldCharType="separate"/>
          </w:r>
          <w:r>
            <w:rPr>
              <w:sz w:val="24"/>
              <w:szCs w:val="24"/>
            </w:rPr>
            <w:t>（二）开设情况分析</w:t>
          </w:r>
          <w:r>
            <w:rPr>
              <w:sz w:val="24"/>
              <w:szCs w:val="24"/>
            </w:rPr>
            <w:tab/>
          </w:r>
          <w:r>
            <w:rPr>
              <w:sz w:val="24"/>
              <w:szCs w:val="24"/>
            </w:rPr>
            <w:fldChar w:fldCharType="begin"/>
          </w:r>
          <w:r>
            <w:rPr>
              <w:sz w:val="24"/>
              <w:szCs w:val="24"/>
            </w:rPr>
            <w:instrText xml:space="preserve"> PAGEREF _Toc3683 \h </w:instrText>
          </w:r>
          <w:r>
            <w:rPr>
              <w:sz w:val="24"/>
              <w:szCs w:val="24"/>
            </w:rPr>
            <w:fldChar w:fldCharType="separate"/>
          </w:r>
          <w:r>
            <w:rPr>
              <w:sz w:val="24"/>
              <w:szCs w:val="24"/>
            </w:rPr>
            <w:t>4</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_Toc27508 </w:instrText>
          </w:r>
          <w:r>
            <w:rPr>
              <w:rFonts w:hint="eastAsia" w:ascii="黑体" w:eastAsia="黑体"/>
              <w:sz w:val="24"/>
              <w:szCs w:val="24"/>
              <w:lang w:eastAsia="zh-CN"/>
            </w:rPr>
            <w:fldChar w:fldCharType="separate"/>
          </w:r>
          <w:r>
            <w:rPr>
              <w:sz w:val="24"/>
              <w:szCs w:val="24"/>
            </w:rPr>
            <w:t>（三）社会认可度分析</w:t>
          </w:r>
          <w:r>
            <w:rPr>
              <w:sz w:val="24"/>
              <w:szCs w:val="24"/>
            </w:rPr>
            <w:tab/>
          </w:r>
          <w:r>
            <w:rPr>
              <w:sz w:val="24"/>
              <w:szCs w:val="24"/>
            </w:rPr>
            <w:fldChar w:fldCharType="begin"/>
          </w:r>
          <w:r>
            <w:rPr>
              <w:sz w:val="24"/>
              <w:szCs w:val="24"/>
            </w:rPr>
            <w:instrText xml:space="preserve"> PAGEREF _Toc27508 \h </w:instrText>
          </w:r>
          <w:r>
            <w:rPr>
              <w:sz w:val="24"/>
              <w:szCs w:val="24"/>
            </w:rPr>
            <w:fldChar w:fldCharType="separate"/>
          </w:r>
          <w:r>
            <w:rPr>
              <w:sz w:val="24"/>
              <w:szCs w:val="24"/>
            </w:rPr>
            <w:t>5</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_Toc6210 </w:instrText>
          </w:r>
          <w:r>
            <w:rPr>
              <w:rFonts w:hint="eastAsia" w:ascii="黑体" w:eastAsia="黑体"/>
              <w:sz w:val="24"/>
              <w:szCs w:val="24"/>
              <w:lang w:eastAsia="zh-CN"/>
            </w:rPr>
            <w:fldChar w:fldCharType="separate"/>
          </w:r>
          <w:r>
            <w:rPr>
              <w:rFonts w:hint="eastAsia"/>
              <w:sz w:val="24"/>
              <w:szCs w:val="24"/>
              <w:lang w:eastAsia="zh-CN"/>
            </w:rPr>
            <w:t>（</w:t>
          </w:r>
          <w:r>
            <w:rPr>
              <w:rFonts w:hint="eastAsia"/>
              <w:sz w:val="24"/>
              <w:szCs w:val="24"/>
              <w:lang w:val="en-US" w:eastAsia="zh-CN"/>
            </w:rPr>
            <w:t>四</w:t>
          </w:r>
          <w:r>
            <w:rPr>
              <w:rFonts w:hint="eastAsia"/>
              <w:sz w:val="24"/>
              <w:szCs w:val="24"/>
              <w:lang w:eastAsia="zh-CN"/>
            </w:rPr>
            <w:t>）</w:t>
          </w:r>
          <w:r>
            <w:rPr>
              <w:rFonts w:hint="eastAsia"/>
              <w:sz w:val="24"/>
              <w:szCs w:val="24"/>
            </w:rPr>
            <w:t xml:space="preserve"> SWOT 分析</w:t>
          </w:r>
          <w:r>
            <w:rPr>
              <w:sz w:val="24"/>
              <w:szCs w:val="24"/>
            </w:rPr>
            <w:tab/>
          </w:r>
          <w:r>
            <w:rPr>
              <w:sz w:val="24"/>
              <w:szCs w:val="24"/>
            </w:rPr>
            <w:fldChar w:fldCharType="begin"/>
          </w:r>
          <w:r>
            <w:rPr>
              <w:sz w:val="24"/>
              <w:szCs w:val="24"/>
            </w:rPr>
            <w:instrText xml:space="preserve"> PAGEREF _Toc6210 \h </w:instrText>
          </w:r>
          <w:r>
            <w:rPr>
              <w:sz w:val="24"/>
              <w:szCs w:val="24"/>
            </w:rPr>
            <w:fldChar w:fldCharType="separate"/>
          </w:r>
          <w:r>
            <w:rPr>
              <w:sz w:val="24"/>
              <w:szCs w:val="24"/>
            </w:rPr>
            <w:t>6</w:t>
          </w:r>
          <w:r>
            <w:rPr>
              <w:sz w:val="24"/>
              <w:szCs w:val="24"/>
            </w:rPr>
            <w:fldChar w:fldCharType="end"/>
          </w:r>
          <w:r>
            <w:rPr>
              <w:rFonts w:hint="eastAsia" w:ascii="黑体" w:eastAsia="黑体"/>
              <w:sz w:val="24"/>
              <w:szCs w:val="24"/>
              <w:lang w:eastAsia="zh-CN"/>
            </w:rPr>
            <w:fldChar w:fldCharType="end"/>
          </w:r>
        </w:p>
        <w:p>
          <w:pPr>
            <w:pStyle w:val="9"/>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_Toc29256 </w:instrText>
          </w:r>
          <w:r>
            <w:rPr>
              <w:rFonts w:hint="eastAsia" w:ascii="黑体" w:eastAsia="黑体"/>
              <w:sz w:val="24"/>
              <w:szCs w:val="24"/>
              <w:lang w:eastAsia="zh-CN"/>
            </w:rPr>
            <w:fldChar w:fldCharType="separate"/>
          </w:r>
          <w:r>
            <w:rPr>
              <w:sz w:val="24"/>
              <w:szCs w:val="24"/>
            </w:rPr>
            <w:t>三、指导思想、建设目标与思路</w:t>
          </w:r>
          <w:r>
            <w:rPr>
              <w:sz w:val="24"/>
              <w:szCs w:val="24"/>
            </w:rPr>
            <w:tab/>
          </w:r>
          <w:r>
            <w:rPr>
              <w:sz w:val="24"/>
              <w:szCs w:val="24"/>
            </w:rPr>
            <w:fldChar w:fldCharType="begin"/>
          </w:r>
          <w:r>
            <w:rPr>
              <w:sz w:val="24"/>
              <w:szCs w:val="24"/>
            </w:rPr>
            <w:instrText xml:space="preserve"> PAGEREF _Toc29256 \h </w:instrText>
          </w:r>
          <w:r>
            <w:rPr>
              <w:sz w:val="24"/>
              <w:szCs w:val="24"/>
            </w:rPr>
            <w:fldChar w:fldCharType="separate"/>
          </w:r>
          <w:r>
            <w:rPr>
              <w:sz w:val="24"/>
              <w:szCs w:val="24"/>
            </w:rPr>
            <w:t>7</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_Toc32153 </w:instrText>
          </w:r>
          <w:r>
            <w:rPr>
              <w:rFonts w:hint="eastAsia" w:ascii="黑体" w:eastAsia="黑体"/>
              <w:sz w:val="24"/>
              <w:szCs w:val="24"/>
              <w:lang w:eastAsia="zh-CN"/>
            </w:rPr>
            <w:fldChar w:fldCharType="separate"/>
          </w:r>
          <w:r>
            <w:rPr>
              <w:rFonts w:hint="eastAsia"/>
              <w:sz w:val="24"/>
              <w:szCs w:val="24"/>
              <w:lang w:eastAsia="zh-CN"/>
            </w:rPr>
            <w:t>（一）指导思想</w:t>
          </w:r>
          <w:r>
            <w:rPr>
              <w:sz w:val="24"/>
              <w:szCs w:val="24"/>
            </w:rPr>
            <w:tab/>
          </w:r>
          <w:r>
            <w:rPr>
              <w:sz w:val="24"/>
              <w:szCs w:val="24"/>
            </w:rPr>
            <w:fldChar w:fldCharType="begin"/>
          </w:r>
          <w:r>
            <w:rPr>
              <w:sz w:val="24"/>
              <w:szCs w:val="24"/>
            </w:rPr>
            <w:instrText xml:space="preserve"> PAGEREF _Toc32153 \h </w:instrText>
          </w:r>
          <w:r>
            <w:rPr>
              <w:sz w:val="24"/>
              <w:szCs w:val="24"/>
            </w:rPr>
            <w:fldChar w:fldCharType="separate"/>
          </w:r>
          <w:r>
            <w:rPr>
              <w:sz w:val="24"/>
              <w:szCs w:val="24"/>
            </w:rPr>
            <w:t>7</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_Toc8045 </w:instrText>
          </w:r>
          <w:r>
            <w:rPr>
              <w:rFonts w:hint="eastAsia" w:ascii="黑体" w:eastAsia="黑体"/>
              <w:sz w:val="24"/>
              <w:szCs w:val="24"/>
              <w:lang w:eastAsia="zh-CN"/>
            </w:rPr>
            <w:fldChar w:fldCharType="separate"/>
          </w:r>
          <w:r>
            <w:rPr>
              <w:rFonts w:hint="eastAsia"/>
              <w:sz w:val="24"/>
              <w:szCs w:val="24"/>
              <w:lang w:eastAsia="zh-CN"/>
            </w:rPr>
            <w:t>（二）建设目标</w:t>
          </w:r>
          <w:r>
            <w:rPr>
              <w:sz w:val="24"/>
              <w:szCs w:val="24"/>
            </w:rPr>
            <w:tab/>
          </w:r>
          <w:r>
            <w:rPr>
              <w:sz w:val="24"/>
              <w:szCs w:val="24"/>
            </w:rPr>
            <w:fldChar w:fldCharType="begin"/>
          </w:r>
          <w:r>
            <w:rPr>
              <w:sz w:val="24"/>
              <w:szCs w:val="24"/>
            </w:rPr>
            <w:instrText xml:space="preserve"> PAGEREF _Toc8045 \h </w:instrText>
          </w:r>
          <w:r>
            <w:rPr>
              <w:sz w:val="24"/>
              <w:szCs w:val="24"/>
            </w:rPr>
            <w:fldChar w:fldCharType="separate"/>
          </w:r>
          <w:r>
            <w:rPr>
              <w:sz w:val="24"/>
              <w:szCs w:val="24"/>
            </w:rPr>
            <w:t>8</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_Toc32462 </w:instrText>
          </w:r>
          <w:r>
            <w:rPr>
              <w:rFonts w:hint="eastAsia" w:ascii="黑体" w:eastAsia="黑体"/>
              <w:sz w:val="24"/>
              <w:szCs w:val="24"/>
              <w:lang w:eastAsia="zh-CN"/>
            </w:rPr>
            <w:fldChar w:fldCharType="separate"/>
          </w:r>
          <w:r>
            <w:rPr>
              <w:rFonts w:hint="eastAsia"/>
              <w:sz w:val="24"/>
              <w:szCs w:val="24"/>
              <w:lang w:eastAsia="zh-CN"/>
            </w:rPr>
            <w:t>（三）建设思路</w:t>
          </w:r>
          <w:r>
            <w:rPr>
              <w:sz w:val="24"/>
              <w:szCs w:val="24"/>
            </w:rPr>
            <w:tab/>
          </w:r>
          <w:r>
            <w:rPr>
              <w:sz w:val="24"/>
              <w:szCs w:val="24"/>
            </w:rPr>
            <w:fldChar w:fldCharType="begin"/>
          </w:r>
          <w:r>
            <w:rPr>
              <w:sz w:val="24"/>
              <w:szCs w:val="24"/>
            </w:rPr>
            <w:instrText xml:space="preserve"> PAGEREF _Toc32462 \h </w:instrText>
          </w:r>
          <w:r>
            <w:rPr>
              <w:sz w:val="24"/>
              <w:szCs w:val="24"/>
            </w:rPr>
            <w:fldChar w:fldCharType="separate"/>
          </w:r>
          <w:r>
            <w:rPr>
              <w:sz w:val="24"/>
              <w:szCs w:val="24"/>
            </w:rPr>
            <w:t>8</w:t>
          </w:r>
          <w:r>
            <w:rPr>
              <w:sz w:val="24"/>
              <w:szCs w:val="24"/>
            </w:rPr>
            <w:fldChar w:fldCharType="end"/>
          </w:r>
          <w:r>
            <w:rPr>
              <w:rFonts w:hint="eastAsia" w:ascii="黑体" w:eastAsia="黑体"/>
              <w:sz w:val="24"/>
              <w:szCs w:val="24"/>
              <w:lang w:eastAsia="zh-CN"/>
            </w:rPr>
            <w:fldChar w:fldCharType="end"/>
          </w:r>
        </w:p>
        <w:p>
          <w:pPr>
            <w:pStyle w:val="9"/>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_Toc8579 </w:instrText>
          </w:r>
          <w:r>
            <w:rPr>
              <w:rFonts w:hint="eastAsia" w:ascii="黑体" w:eastAsia="黑体"/>
              <w:sz w:val="24"/>
              <w:szCs w:val="24"/>
              <w:lang w:eastAsia="zh-CN"/>
            </w:rPr>
            <w:fldChar w:fldCharType="separate"/>
          </w:r>
          <w:r>
            <w:rPr>
              <w:sz w:val="24"/>
              <w:szCs w:val="24"/>
            </w:rPr>
            <w:t>四、主要建设任务和举措</w:t>
          </w:r>
          <w:r>
            <w:rPr>
              <w:sz w:val="24"/>
              <w:szCs w:val="24"/>
            </w:rPr>
            <w:tab/>
          </w:r>
          <w:r>
            <w:rPr>
              <w:sz w:val="24"/>
              <w:szCs w:val="24"/>
            </w:rPr>
            <w:fldChar w:fldCharType="begin"/>
          </w:r>
          <w:r>
            <w:rPr>
              <w:sz w:val="24"/>
              <w:szCs w:val="24"/>
            </w:rPr>
            <w:instrText xml:space="preserve"> PAGEREF _Toc8579 \h </w:instrText>
          </w:r>
          <w:r>
            <w:rPr>
              <w:sz w:val="24"/>
              <w:szCs w:val="24"/>
            </w:rPr>
            <w:fldChar w:fldCharType="separate"/>
          </w:r>
          <w:r>
            <w:rPr>
              <w:sz w:val="24"/>
              <w:szCs w:val="24"/>
            </w:rPr>
            <w:t>8</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_Toc2185 </w:instrText>
          </w:r>
          <w:r>
            <w:rPr>
              <w:rFonts w:hint="eastAsia" w:ascii="黑体" w:eastAsia="黑体"/>
              <w:sz w:val="24"/>
              <w:szCs w:val="24"/>
              <w:lang w:eastAsia="zh-CN"/>
            </w:rPr>
            <w:fldChar w:fldCharType="separate"/>
          </w:r>
          <w:r>
            <w:rPr>
              <w:rFonts w:hint="eastAsia"/>
              <w:sz w:val="24"/>
              <w:szCs w:val="24"/>
              <w:lang w:eastAsia="zh-CN"/>
            </w:rPr>
            <w:t>（一）人才培养模式改革</w:t>
          </w:r>
          <w:r>
            <w:rPr>
              <w:sz w:val="24"/>
              <w:szCs w:val="24"/>
            </w:rPr>
            <w:tab/>
          </w:r>
          <w:r>
            <w:rPr>
              <w:sz w:val="24"/>
              <w:szCs w:val="24"/>
            </w:rPr>
            <w:fldChar w:fldCharType="begin"/>
          </w:r>
          <w:r>
            <w:rPr>
              <w:sz w:val="24"/>
              <w:szCs w:val="24"/>
            </w:rPr>
            <w:instrText xml:space="preserve"> PAGEREF _Toc2185 \h </w:instrText>
          </w:r>
          <w:r>
            <w:rPr>
              <w:sz w:val="24"/>
              <w:szCs w:val="24"/>
            </w:rPr>
            <w:fldChar w:fldCharType="separate"/>
          </w:r>
          <w:r>
            <w:rPr>
              <w:sz w:val="24"/>
              <w:szCs w:val="24"/>
            </w:rPr>
            <w:t>8</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_Toc28916 </w:instrText>
          </w:r>
          <w:r>
            <w:rPr>
              <w:rFonts w:hint="eastAsia" w:ascii="黑体" w:eastAsia="黑体"/>
              <w:sz w:val="24"/>
              <w:szCs w:val="24"/>
              <w:lang w:eastAsia="zh-CN"/>
            </w:rPr>
            <w:fldChar w:fldCharType="separate"/>
          </w:r>
          <w:r>
            <w:rPr>
              <w:rFonts w:hint="eastAsia"/>
              <w:sz w:val="24"/>
              <w:szCs w:val="24"/>
              <w:lang w:val="en-US" w:eastAsia="zh-CN"/>
            </w:rPr>
            <w:t>（二）教学改革与资源建设</w:t>
          </w:r>
          <w:r>
            <w:rPr>
              <w:sz w:val="24"/>
              <w:szCs w:val="24"/>
            </w:rPr>
            <w:tab/>
          </w:r>
          <w:r>
            <w:rPr>
              <w:sz w:val="24"/>
              <w:szCs w:val="24"/>
            </w:rPr>
            <w:fldChar w:fldCharType="begin"/>
          </w:r>
          <w:r>
            <w:rPr>
              <w:sz w:val="24"/>
              <w:szCs w:val="24"/>
            </w:rPr>
            <w:instrText xml:space="preserve"> PAGEREF _Toc28916 \h </w:instrText>
          </w:r>
          <w:r>
            <w:rPr>
              <w:sz w:val="24"/>
              <w:szCs w:val="24"/>
            </w:rPr>
            <w:fldChar w:fldCharType="separate"/>
          </w:r>
          <w:r>
            <w:rPr>
              <w:sz w:val="24"/>
              <w:szCs w:val="24"/>
            </w:rPr>
            <w:t>10</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_Toc32361 </w:instrText>
          </w:r>
          <w:r>
            <w:rPr>
              <w:rFonts w:hint="eastAsia" w:ascii="黑体" w:eastAsia="黑体"/>
              <w:sz w:val="24"/>
              <w:szCs w:val="24"/>
              <w:lang w:eastAsia="zh-CN"/>
            </w:rPr>
            <w:fldChar w:fldCharType="separate"/>
          </w:r>
          <w:r>
            <w:rPr>
              <w:rFonts w:hint="eastAsia"/>
              <w:sz w:val="24"/>
              <w:szCs w:val="24"/>
              <w:lang w:eastAsia="zh-CN"/>
            </w:rPr>
            <w:t>（三）师资队伍建设</w:t>
          </w:r>
          <w:r>
            <w:rPr>
              <w:sz w:val="24"/>
              <w:szCs w:val="24"/>
            </w:rPr>
            <w:tab/>
          </w:r>
          <w:r>
            <w:rPr>
              <w:sz w:val="24"/>
              <w:szCs w:val="24"/>
            </w:rPr>
            <w:fldChar w:fldCharType="begin"/>
          </w:r>
          <w:r>
            <w:rPr>
              <w:sz w:val="24"/>
              <w:szCs w:val="24"/>
            </w:rPr>
            <w:instrText xml:space="preserve"> PAGEREF _Toc32361 \h </w:instrText>
          </w:r>
          <w:r>
            <w:rPr>
              <w:sz w:val="24"/>
              <w:szCs w:val="24"/>
            </w:rPr>
            <w:fldChar w:fldCharType="separate"/>
          </w:r>
          <w:r>
            <w:rPr>
              <w:sz w:val="24"/>
              <w:szCs w:val="24"/>
            </w:rPr>
            <w:t>10</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sz w:val="24"/>
              <w:szCs w:val="24"/>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_Toc25690 </w:instrText>
          </w:r>
          <w:r>
            <w:rPr>
              <w:rFonts w:hint="eastAsia" w:ascii="黑体" w:eastAsia="黑体"/>
              <w:sz w:val="24"/>
              <w:szCs w:val="24"/>
              <w:lang w:eastAsia="zh-CN"/>
            </w:rPr>
            <w:fldChar w:fldCharType="separate"/>
          </w:r>
          <w:r>
            <w:rPr>
              <w:rFonts w:hint="eastAsia"/>
              <w:sz w:val="24"/>
              <w:szCs w:val="24"/>
              <w:lang w:eastAsia="zh-CN"/>
            </w:rPr>
            <w:t>（四）实训条件建设</w:t>
          </w:r>
          <w:r>
            <w:rPr>
              <w:sz w:val="24"/>
              <w:szCs w:val="24"/>
            </w:rPr>
            <w:tab/>
          </w:r>
          <w:r>
            <w:rPr>
              <w:sz w:val="24"/>
              <w:szCs w:val="24"/>
            </w:rPr>
            <w:fldChar w:fldCharType="begin"/>
          </w:r>
          <w:r>
            <w:rPr>
              <w:sz w:val="24"/>
              <w:szCs w:val="24"/>
            </w:rPr>
            <w:instrText xml:space="preserve"> PAGEREF _Toc25690 \h </w:instrText>
          </w:r>
          <w:r>
            <w:rPr>
              <w:sz w:val="24"/>
              <w:szCs w:val="24"/>
            </w:rPr>
            <w:fldChar w:fldCharType="separate"/>
          </w:r>
          <w:r>
            <w:rPr>
              <w:sz w:val="24"/>
              <w:szCs w:val="24"/>
            </w:rPr>
            <w:t>11</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rFonts w:hint="default"/>
              <w:sz w:val="24"/>
              <w:szCs w:val="24"/>
              <w:lang w:val="en-US"/>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_Toc8268 </w:instrText>
          </w:r>
          <w:r>
            <w:rPr>
              <w:rFonts w:hint="eastAsia" w:ascii="黑体" w:eastAsia="黑体"/>
              <w:sz w:val="24"/>
              <w:szCs w:val="24"/>
              <w:lang w:eastAsia="zh-CN"/>
            </w:rPr>
            <w:fldChar w:fldCharType="separate"/>
          </w:r>
          <w:r>
            <w:rPr>
              <w:rFonts w:hint="eastAsia"/>
              <w:sz w:val="24"/>
              <w:szCs w:val="24"/>
              <w:lang w:val="zh-CN" w:eastAsia="zh-CN"/>
            </w:rPr>
            <w:t>（五）社会服务能力建设</w:t>
          </w:r>
          <w:r>
            <w:rPr>
              <w:rFonts w:hint="eastAsia"/>
              <w:sz w:val="24"/>
              <w:szCs w:val="24"/>
              <w:lang w:val="en-US" w:eastAsia="zh-CN"/>
            </w:rPr>
            <w:t>1．社会培训</w:t>
          </w:r>
          <w:r>
            <w:rPr>
              <w:sz w:val="24"/>
              <w:szCs w:val="24"/>
            </w:rPr>
            <w:tab/>
          </w:r>
          <w:r>
            <w:rPr>
              <w:rFonts w:hint="eastAsia"/>
              <w:sz w:val="24"/>
              <w:szCs w:val="24"/>
              <w:lang w:val="en-US" w:eastAsia="zh-CN"/>
            </w:rPr>
            <w:t>1</w:t>
          </w:r>
          <w:r>
            <w:rPr>
              <w:rFonts w:hint="eastAsia" w:ascii="黑体" w:eastAsia="黑体"/>
              <w:sz w:val="24"/>
              <w:szCs w:val="24"/>
              <w:lang w:eastAsia="zh-CN"/>
            </w:rPr>
            <w:fldChar w:fldCharType="end"/>
          </w:r>
          <w:r>
            <w:rPr>
              <w:rFonts w:hint="eastAsia" w:ascii="黑体" w:eastAsia="黑体"/>
              <w:sz w:val="24"/>
              <w:szCs w:val="24"/>
              <w:lang w:val="en-US" w:eastAsia="zh-CN"/>
            </w:rPr>
            <w:t>2</w:t>
          </w:r>
        </w:p>
        <w:p>
          <w:pPr>
            <w:pStyle w:val="5"/>
            <w:tabs>
              <w:tab w:val="right" w:leader="dot" w:pos="8830"/>
            </w:tabs>
            <w:spacing w:line="360" w:lineRule="auto"/>
            <w:rPr>
              <w:rFonts w:hint="default"/>
              <w:sz w:val="24"/>
              <w:szCs w:val="24"/>
              <w:lang w:val="en-US"/>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_Toc6423 </w:instrText>
          </w:r>
          <w:r>
            <w:rPr>
              <w:rFonts w:hint="eastAsia" w:ascii="黑体" w:eastAsia="黑体"/>
              <w:sz w:val="24"/>
              <w:szCs w:val="24"/>
              <w:lang w:eastAsia="zh-CN"/>
            </w:rPr>
            <w:fldChar w:fldCharType="separate"/>
          </w:r>
          <w:r>
            <w:rPr>
              <w:rFonts w:hint="eastAsia"/>
              <w:sz w:val="24"/>
              <w:szCs w:val="24"/>
              <w:lang w:eastAsia="zh-CN"/>
            </w:rPr>
            <w:t>（六）建设成效</w:t>
          </w:r>
          <w:r>
            <w:rPr>
              <w:sz w:val="24"/>
              <w:szCs w:val="24"/>
            </w:rPr>
            <w:tab/>
          </w:r>
          <w:r>
            <w:rPr>
              <w:sz w:val="24"/>
              <w:szCs w:val="24"/>
            </w:rPr>
            <w:fldChar w:fldCharType="begin"/>
          </w:r>
          <w:r>
            <w:rPr>
              <w:sz w:val="24"/>
              <w:szCs w:val="24"/>
            </w:rPr>
            <w:instrText xml:space="preserve"> PAGEREF _Toc6423 \h </w:instrText>
          </w:r>
          <w:r>
            <w:rPr>
              <w:sz w:val="24"/>
              <w:szCs w:val="24"/>
            </w:rPr>
            <w:fldChar w:fldCharType="separate"/>
          </w:r>
          <w:r>
            <w:rPr>
              <w:sz w:val="24"/>
              <w:szCs w:val="24"/>
            </w:rPr>
            <w:t>13</w:t>
          </w:r>
          <w:r>
            <w:rPr>
              <w:sz w:val="24"/>
              <w:szCs w:val="24"/>
            </w:rPr>
            <w:fldChar w:fldCharType="end"/>
          </w:r>
          <w:r>
            <w:rPr>
              <w:rFonts w:hint="eastAsia" w:ascii="黑体" w:eastAsia="黑体"/>
              <w:sz w:val="24"/>
              <w:szCs w:val="24"/>
              <w:lang w:eastAsia="zh-CN"/>
            </w:rPr>
            <w:fldChar w:fldCharType="end"/>
          </w:r>
        </w:p>
        <w:p>
          <w:pPr>
            <w:pStyle w:val="8"/>
            <w:tabs>
              <w:tab w:val="right" w:leader="dot" w:pos="8830"/>
            </w:tabs>
            <w:spacing w:line="360" w:lineRule="auto"/>
            <w:rPr>
              <w:rFonts w:hint="default"/>
              <w:sz w:val="24"/>
              <w:szCs w:val="24"/>
              <w:lang w:val="en-US"/>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_Toc1793 </w:instrText>
          </w:r>
          <w:r>
            <w:rPr>
              <w:rFonts w:hint="eastAsia" w:ascii="黑体" w:eastAsia="黑体"/>
              <w:sz w:val="24"/>
              <w:szCs w:val="24"/>
              <w:lang w:eastAsia="zh-CN"/>
            </w:rPr>
            <w:fldChar w:fldCharType="separate"/>
          </w:r>
          <w:r>
            <w:rPr>
              <w:rFonts w:hint="eastAsia" w:ascii="黑体" w:hAnsi="黑体" w:eastAsia="黑体" w:cs="黑体"/>
              <w:bCs/>
              <w:sz w:val="24"/>
              <w:szCs w:val="24"/>
              <w:lang w:val="zh-CN" w:eastAsia="zh-CN" w:bidi="zh-CN"/>
            </w:rPr>
            <w:t>五、保障措施</w:t>
          </w:r>
          <w:r>
            <w:rPr>
              <w:sz w:val="24"/>
              <w:szCs w:val="24"/>
            </w:rPr>
            <w:tab/>
          </w:r>
          <w:r>
            <w:rPr>
              <w:sz w:val="24"/>
              <w:szCs w:val="24"/>
            </w:rPr>
            <w:fldChar w:fldCharType="begin"/>
          </w:r>
          <w:r>
            <w:rPr>
              <w:sz w:val="24"/>
              <w:szCs w:val="24"/>
            </w:rPr>
            <w:instrText xml:space="preserve"> PAGEREF _Toc1793 \h </w:instrText>
          </w:r>
          <w:r>
            <w:rPr>
              <w:sz w:val="24"/>
              <w:szCs w:val="24"/>
            </w:rPr>
            <w:fldChar w:fldCharType="separate"/>
          </w:r>
          <w:r>
            <w:rPr>
              <w:sz w:val="24"/>
              <w:szCs w:val="24"/>
            </w:rPr>
            <w:t>14</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rFonts w:hint="default"/>
              <w:sz w:val="24"/>
              <w:szCs w:val="24"/>
              <w:lang w:val="en-US"/>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_Toc22996 </w:instrText>
          </w:r>
          <w:r>
            <w:rPr>
              <w:rFonts w:hint="eastAsia" w:ascii="黑体" w:eastAsia="黑体"/>
              <w:sz w:val="24"/>
              <w:szCs w:val="24"/>
              <w:lang w:eastAsia="zh-CN"/>
            </w:rPr>
            <w:fldChar w:fldCharType="separate"/>
          </w:r>
          <w:r>
            <w:rPr>
              <w:rFonts w:hint="eastAsia"/>
              <w:sz w:val="24"/>
              <w:szCs w:val="24"/>
              <w:lang w:val="zh-CN" w:eastAsia="zh-CN"/>
            </w:rPr>
            <w:t>（一）机制体制保障</w:t>
          </w:r>
          <w:r>
            <w:rPr>
              <w:sz w:val="24"/>
              <w:szCs w:val="24"/>
            </w:rPr>
            <w:tab/>
          </w:r>
          <w:r>
            <w:rPr>
              <w:sz w:val="24"/>
              <w:szCs w:val="24"/>
            </w:rPr>
            <w:fldChar w:fldCharType="begin"/>
          </w:r>
          <w:r>
            <w:rPr>
              <w:sz w:val="24"/>
              <w:szCs w:val="24"/>
            </w:rPr>
            <w:instrText xml:space="preserve"> PAGEREF _Toc22996 \h </w:instrText>
          </w:r>
          <w:r>
            <w:rPr>
              <w:sz w:val="24"/>
              <w:szCs w:val="24"/>
            </w:rPr>
            <w:fldChar w:fldCharType="separate"/>
          </w:r>
          <w:r>
            <w:rPr>
              <w:sz w:val="24"/>
              <w:szCs w:val="24"/>
            </w:rPr>
            <w:t>14</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rFonts w:hint="default"/>
              <w:sz w:val="24"/>
              <w:szCs w:val="24"/>
              <w:lang w:val="en-US"/>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_Toc23386 </w:instrText>
          </w:r>
          <w:r>
            <w:rPr>
              <w:rFonts w:hint="eastAsia" w:ascii="黑体" w:eastAsia="黑体"/>
              <w:sz w:val="24"/>
              <w:szCs w:val="24"/>
              <w:lang w:eastAsia="zh-CN"/>
            </w:rPr>
            <w:fldChar w:fldCharType="separate"/>
          </w:r>
          <w:r>
            <w:rPr>
              <w:rFonts w:hint="eastAsia"/>
              <w:sz w:val="24"/>
              <w:szCs w:val="24"/>
              <w:lang w:eastAsia="zh-CN"/>
            </w:rPr>
            <w:t>（二）组织保障</w:t>
          </w:r>
          <w:r>
            <w:rPr>
              <w:sz w:val="24"/>
              <w:szCs w:val="24"/>
            </w:rPr>
            <w:tab/>
          </w:r>
          <w:r>
            <w:rPr>
              <w:sz w:val="24"/>
              <w:szCs w:val="24"/>
            </w:rPr>
            <w:fldChar w:fldCharType="begin"/>
          </w:r>
          <w:r>
            <w:rPr>
              <w:sz w:val="24"/>
              <w:szCs w:val="24"/>
            </w:rPr>
            <w:instrText xml:space="preserve"> PAGEREF _Toc23386 \h </w:instrText>
          </w:r>
          <w:r>
            <w:rPr>
              <w:sz w:val="24"/>
              <w:szCs w:val="24"/>
            </w:rPr>
            <w:fldChar w:fldCharType="separate"/>
          </w:r>
          <w:r>
            <w:rPr>
              <w:sz w:val="24"/>
              <w:szCs w:val="24"/>
            </w:rPr>
            <w:t>15</w:t>
          </w:r>
          <w:r>
            <w:rPr>
              <w:sz w:val="24"/>
              <w:szCs w:val="24"/>
            </w:rPr>
            <w:fldChar w:fldCharType="end"/>
          </w:r>
          <w:r>
            <w:rPr>
              <w:rFonts w:hint="eastAsia" w:ascii="黑体" w:eastAsia="黑体"/>
              <w:sz w:val="24"/>
              <w:szCs w:val="24"/>
              <w:lang w:eastAsia="zh-CN"/>
            </w:rPr>
            <w:fldChar w:fldCharType="end"/>
          </w:r>
        </w:p>
        <w:p>
          <w:pPr>
            <w:pStyle w:val="5"/>
            <w:tabs>
              <w:tab w:val="right" w:leader="dot" w:pos="8830"/>
            </w:tabs>
            <w:spacing w:line="360" w:lineRule="auto"/>
            <w:rPr>
              <w:rFonts w:hint="default"/>
              <w:sz w:val="24"/>
              <w:szCs w:val="24"/>
              <w:lang w:val="en-US"/>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_Toc14777 </w:instrText>
          </w:r>
          <w:r>
            <w:rPr>
              <w:rFonts w:hint="eastAsia" w:ascii="黑体" w:eastAsia="黑体"/>
              <w:sz w:val="24"/>
              <w:szCs w:val="24"/>
              <w:lang w:eastAsia="zh-CN"/>
            </w:rPr>
            <w:fldChar w:fldCharType="separate"/>
          </w:r>
          <w:r>
            <w:rPr>
              <w:rFonts w:hint="eastAsia"/>
              <w:sz w:val="24"/>
              <w:szCs w:val="24"/>
              <w:lang w:eastAsia="zh-CN"/>
            </w:rPr>
            <w:t>（三）经费保障</w:t>
          </w:r>
          <w:r>
            <w:rPr>
              <w:sz w:val="24"/>
              <w:szCs w:val="24"/>
            </w:rPr>
            <w:tab/>
          </w:r>
          <w:r>
            <w:rPr>
              <w:sz w:val="24"/>
              <w:szCs w:val="24"/>
            </w:rPr>
            <w:fldChar w:fldCharType="begin"/>
          </w:r>
          <w:r>
            <w:rPr>
              <w:sz w:val="24"/>
              <w:szCs w:val="24"/>
            </w:rPr>
            <w:instrText xml:space="preserve"> PAGEREF _Toc14777 \h </w:instrText>
          </w:r>
          <w:r>
            <w:rPr>
              <w:sz w:val="24"/>
              <w:szCs w:val="24"/>
            </w:rPr>
            <w:fldChar w:fldCharType="separate"/>
          </w:r>
          <w:r>
            <w:rPr>
              <w:sz w:val="24"/>
              <w:szCs w:val="24"/>
            </w:rPr>
            <w:t>15</w:t>
          </w:r>
          <w:r>
            <w:rPr>
              <w:sz w:val="24"/>
              <w:szCs w:val="24"/>
            </w:rPr>
            <w:fldChar w:fldCharType="end"/>
          </w:r>
          <w:r>
            <w:rPr>
              <w:rFonts w:hint="eastAsia" w:ascii="黑体" w:eastAsia="黑体"/>
              <w:sz w:val="24"/>
              <w:szCs w:val="24"/>
              <w:lang w:eastAsia="zh-CN"/>
            </w:rPr>
            <w:fldChar w:fldCharType="end"/>
          </w:r>
        </w:p>
        <w:p>
          <w:pPr>
            <w:pStyle w:val="9"/>
            <w:tabs>
              <w:tab w:val="right" w:leader="dot" w:pos="8830"/>
            </w:tabs>
            <w:spacing w:line="360" w:lineRule="auto"/>
            <w:rPr>
              <w:rFonts w:hint="default"/>
              <w:sz w:val="24"/>
              <w:szCs w:val="24"/>
              <w:lang w:val="en-US"/>
            </w:rPr>
          </w:pPr>
          <w:r>
            <w:rPr>
              <w:rFonts w:hint="eastAsia" w:ascii="黑体" w:eastAsia="黑体"/>
              <w:sz w:val="24"/>
              <w:szCs w:val="24"/>
              <w:lang w:eastAsia="zh-CN"/>
            </w:rPr>
            <w:fldChar w:fldCharType="begin"/>
          </w:r>
          <w:r>
            <w:rPr>
              <w:rFonts w:hint="eastAsia" w:ascii="黑体" w:eastAsia="黑体"/>
              <w:sz w:val="24"/>
              <w:szCs w:val="24"/>
              <w:lang w:eastAsia="zh-CN"/>
            </w:rPr>
            <w:instrText xml:space="preserve"> HYPERLINK \l _Toc17143 </w:instrText>
          </w:r>
          <w:r>
            <w:rPr>
              <w:rFonts w:hint="eastAsia" w:ascii="黑体" w:eastAsia="黑体"/>
              <w:sz w:val="24"/>
              <w:szCs w:val="24"/>
              <w:lang w:eastAsia="zh-CN"/>
            </w:rPr>
            <w:fldChar w:fldCharType="separate"/>
          </w:r>
          <w:r>
            <w:rPr>
              <w:sz w:val="24"/>
              <w:szCs w:val="24"/>
            </w:rPr>
            <w:t>六、分年度建设计划</w:t>
          </w:r>
          <w:r>
            <w:rPr>
              <w:sz w:val="24"/>
              <w:szCs w:val="24"/>
            </w:rPr>
            <w:tab/>
          </w:r>
          <w:r>
            <w:rPr>
              <w:sz w:val="24"/>
              <w:szCs w:val="24"/>
            </w:rPr>
            <w:fldChar w:fldCharType="begin"/>
          </w:r>
          <w:r>
            <w:rPr>
              <w:sz w:val="24"/>
              <w:szCs w:val="24"/>
            </w:rPr>
            <w:instrText xml:space="preserve"> PAGEREF _Toc17143 \h </w:instrText>
          </w:r>
          <w:r>
            <w:rPr>
              <w:sz w:val="24"/>
              <w:szCs w:val="24"/>
            </w:rPr>
            <w:fldChar w:fldCharType="separate"/>
          </w:r>
          <w:r>
            <w:rPr>
              <w:sz w:val="24"/>
              <w:szCs w:val="24"/>
            </w:rPr>
            <w:t>16</w:t>
          </w:r>
          <w:r>
            <w:rPr>
              <w:sz w:val="24"/>
              <w:szCs w:val="24"/>
            </w:rPr>
            <w:fldChar w:fldCharType="end"/>
          </w:r>
          <w:r>
            <w:rPr>
              <w:rFonts w:hint="eastAsia" w:ascii="黑体" w:eastAsia="黑体"/>
              <w:sz w:val="24"/>
              <w:szCs w:val="24"/>
              <w:lang w:eastAsia="zh-CN"/>
            </w:rPr>
            <w:fldChar w:fldCharType="end"/>
          </w:r>
        </w:p>
        <w:p>
          <w:pPr>
            <w:pStyle w:val="8"/>
            <w:tabs>
              <w:tab w:val="right" w:leader="dot" w:pos="8830"/>
            </w:tabs>
          </w:pPr>
        </w:p>
        <w:p>
          <w:pPr>
            <w:spacing w:before="10"/>
            <w:ind w:left="960" w:right="1238" w:firstLine="0"/>
            <w:jc w:val="center"/>
            <w:rPr>
              <w:rFonts w:hint="eastAsia" w:ascii="黑体" w:eastAsia="黑体"/>
              <w:b/>
              <w:sz w:val="44"/>
              <w:lang w:eastAsia="zh-CN"/>
            </w:rPr>
          </w:pPr>
          <w:r>
            <w:rPr>
              <w:rFonts w:hint="eastAsia" w:ascii="黑体" w:eastAsia="黑体"/>
              <w:lang w:eastAsia="zh-CN"/>
            </w:rPr>
            <w:fldChar w:fldCharType="end"/>
          </w:r>
        </w:p>
      </w:sdtContent>
    </w:sdt>
    <w:p>
      <w:pPr>
        <w:spacing w:before="10"/>
        <w:ind w:left="960" w:right="1238" w:firstLine="0"/>
        <w:jc w:val="center"/>
        <w:outlineLvl w:val="9"/>
        <w:rPr>
          <w:rFonts w:hint="eastAsia" w:ascii="黑体" w:eastAsia="黑体"/>
          <w:b/>
          <w:sz w:val="44"/>
        </w:rPr>
      </w:pPr>
      <w:r>
        <w:rPr>
          <w:rFonts w:hint="eastAsia" w:ascii="黑体" w:eastAsia="黑体"/>
          <w:b/>
          <w:sz w:val="44"/>
          <w:lang w:eastAsia="zh-CN"/>
        </w:rPr>
        <w:t>人工智能技术应用专业</w:t>
      </w:r>
      <w:r>
        <w:rPr>
          <w:rFonts w:hint="eastAsia" w:ascii="黑体" w:eastAsia="黑体"/>
          <w:b/>
          <w:sz w:val="44"/>
        </w:rPr>
        <w:t>建设方案</w:t>
      </w:r>
    </w:p>
    <w:p>
      <w:pPr>
        <w:spacing w:before="51"/>
        <w:ind w:left="960" w:right="1238" w:firstLine="0"/>
        <w:jc w:val="center"/>
        <w:rPr>
          <w:rFonts w:hint="eastAsia" w:ascii="Microsoft JhengHei" w:eastAsia="Microsoft JhengHei"/>
          <w:b/>
          <w:sz w:val="30"/>
        </w:rPr>
      </w:pPr>
      <w:r>
        <w:rPr>
          <w:rFonts w:hint="eastAsia" w:ascii="Microsoft JhengHei" w:eastAsia="Microsoft JhengHei"/>
          <w:b/>
          <w:sz w:val="30"/>
        </w:rPr>
        <w:t>（20</w:t>
      </w:r>
      <w:r>
        <w:rPr>
          <w:rFonts w:hint="eastAsia" w:ascii="Microsoft JhengHei"/>
          <w:b/>
          <w:sz w:val="30"/>
          <w:lang w:val="en-US" w:eastAsia="zh-CN"/>
        </w:rPr>
        <w:t>21</w:t>
      </w:r>
      <w:r>
        <w:rPr>
          <w:rFonts w:hint="eastAsia" w:ascii="Microsoft JhengHei" w:eastAsia="Microsoft JhengHei"/>
          <w:b/>
          <w:sz w:val="30"/>
        </w:rPr>
        <w:t>-202</w:t>
      </w:r>
      <w:r>
        <w:rPr>
          <w:rFonts w:hint="eastAsia" w:ascii="Microsoft JhengHei"/>
          <w:b/>
          <w:sz w:val="30"/>
          <w:lang w:val="en-US" w:eastAsia="zh-CN"/>
        </w:rPr>
        <w:t>5</w:t>
      </w:r>
      <w:r>
        <w:rPr>
          <w:rFonts w:hint="eastAsia" w:ascii="Microsoft JhengHei" w:eastAsia="Microsoft JhengHei"/>
          <w:b/>
          <w:sz w:val="30"/>
        </w:rPr>
        <w:t>）</w:t>
      </w:r>
    </w:p>
    <w:p>
      <w:pPr>
        <w:pStyle w:val="4"/>
        <w:spacing w:before="12"/>
        <w:rPr>
          <w:rFonts w:ascii="Microsoft JhengHei"/>
          <w:b/>
          <w:sz w:val="5"/>
        </w:rPr>
      </w:pPr>
    </w:p>
    <w:p>
      <w:pPr>
        <w:pStyle w:val="2"/>
        <w:keepNext w:val="0"/>
        <w:keepLines w:val="0"/>
        <w:pageBreakBefore w:val="0"/>
        <w:widowControl w:val="0"/>
        <w:kinsoku/>
        <w:wordWrap/>
        <w:overflowPunct/>
        <w:topLinePunct w:val="0"/>
        <w:autoSpaceDE w:val="0"/>
        <w:autoSpaceDN w:val="0"/>
        <w:bidi w:val="0"/>
        <w:adjustRightInd/>
        <w:snapToGrid/>
        <w:spacing w:before="120" w:after="0" w:afterLines="50"/>
        <w:ind w:left="119"/>
        <w:textAlignment w:val="auto"/>
        <w:outlineLvl w:val="0"/>
      </w:pPr>
      <w:bookmarkStart w:id="0" w:name="_Toc6494"/>
      <w:r>
        <w:t>一、专业基本情况</w:t>
      </w:r>
      <w:bookmarkEnd w:id="0"/>
    </w:p>
    <w:p>
      <w:pPr>
        <w:pStyle w:val="3"/>
        <w:keepNext w:val="0"/>
        <w:keepLines w:val="0"/>
        <w:pageBreakBefore w:val="0"/>
        <w:widowControl w:val="0"/>
        <w:kinsoku/>
        <w:wordWrap/>
        <w:overflowPunct/>
        <w:topLinePunct w:val="0"/>
        <w:autoSpaceDE w:val="0"/>
        <w:autoSpaceDN w:val="0"/>
        <w:bidi w:val="0"/>
        <w:adjustRightInd/>
        <w:snapToGrid/>
        <w:spacing w:before="0" w:beforeLines="100" w:after="0" w:afterLines="50"/>
        <w:ind w:left="119"/>
        <w:textAlignment w:val="auto"/>
        <w:outlineLvl w:val="1"/>
      </w:pPr>
      <w:bookmarkStart w:id="1" w:name="_Toc4288"/>
      <w:r>
        <w:t>（一）建设现状</w:t>
      </w:r>
      <w:bookmarkEnd w:id="1"/>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我院人工智能技术应用专业以市场需求为导向，</w:t>
      </w:r>
      <w:bookmarkStart w:id="2" w:name="bookmark24"/>
      <w:r>
        <w:rPr>
          <w:rFonts w:hint="eastAsia"/>
          <w:spacing w:val="-8"/>
          <w:lang w:val="en-US" w:eastAsia="zh-CN"/>
        </w:rPr>
        <w:t>培养思想政治坚定、德技并修、全面发展，适应人工智能技术及相关智能产品发展</w:t>
      </w:r>
      <w:bookmarkEnd w:id="2"/>
      <w:bookmarkStart w:id="3" w:name="bookmark26"/>
      <w:r>
        <w:rPr>
          <w:rFonts w:hint="eastAsia"/>
          <w:spacing w:val="-8"/>
          <w:lang w:val="en-US" w:eastAsia="zh-CN"/>
        </w:rPr>
        <w:t>需要，具有扎实的科学文化基础知识，具备良好的职业素质、团队合作精神和创新意识, 掌握Python语言程序设计技术、人工智能应用相关技术、机器学习、 嵌入式技术、智能产品技术支持、智能产品维护培训、智能终端产品开发等专业知识和技能等知识和技术技</w:t>
      </w:r>
      <w:bookmarkEnd w:id="3"/>
      <w:bookmarkStart w:id="4" w:name="bookmark28"/>
      <w:r>
        <w:rPr>
          <w:rFonts w:hint="default"/>
          <w:spacing w:val="-8"/>
          <w:lang w:val="en-US" w:eastAsia="en-US"/>
        </w:rPr>
        <w:t>能，培养面向人工智能技术的应用、服务领域的高素质劳动者和技术技能人才。</w:t>
      </w:r>
      <w:bookmarkEnd w:id="4"/>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该</w:t>
      </w:r>
      <w:r>
        <w:rPr>
          <w:rFonts w:hint="eastAsia"/>
          <w:spacing w:val="-8"/>
          <w:lang w:eastAsia="zh-CN"/>
        </w:rPr>
        <w:t>专业</w:t>
      </w:r>
      <w:r>
        <w:rPr>
          <w:spacing w:val="-8"/>
        </w:rPr>
        <w:t>于 20</w:t>
      </w:r>
      <w:r>
        <w:rPr>
          <w:rFonts w:hint="eastAsia"/>
          <w:spacing w:val="-8"/>
          <w:lang w:val="en-US" w:eastAsia="zh-CN"/>
        </w:rPr>
        <w:t>21</w:t>
      </w:r>
      <w:r>
        <w:rPr>
          <w:spacing w:val="-8"/>
        </w:rPr>
        <w:t xml:space="preserve"> 年开始招生，</w:t>
      </w:r>
      <w:r>
        <w:rPr>
          <w:rFonts w:hint="eastAsia"/>
          <w:spacing w:val="-8"/>
          <w:lang w:val="en-US" w:eastAsia="zh-CN"/>
        </w:rPr>
        <w:t>由 2021级一个班 37人，招生人数有望持续上涨。</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rPr>
      </w:pPr>
      <w:r>
        <w:rPr>
          <w:spacing w:val="-8"/>
        </w:rPr>
        <w:t>校企深度融合，打造技艺精湛、能力突出的专兼职师资队伍，初步形成了校企双导师团队“互聘共用”的培育机制。培养了高水平的专业带头人和骨干教师，</w:t>
      </w:r>
      <w:r>
        <w:rPr>
          <w:rFonts w:hint="eastAsia"/>
          <w:spacing w:val="-8"/>
          <w:lang w:val="zh-CN" w:eastAsia="zh-CN"/>
        </w:rPr>
        <w:t>现有专职教师</w:t>
      </w:r>
      <w:r>
        <w:rPr>
          <w:rFonts w:hint="eastAsia"/>
          <w:spacing w:val="-8"/>
          <w:lang w:val="en-US" w:eastAsia="zh-CN"/>
        </w:rPr>
        <w:t>23</w:t>
      </w:r>
      <w:r>
        <w:rPr>
          <w:rFonts w:hint="eastAsia"/>
          <w:spacing w:val="-8"/>
          <w:lang w:val="zh-CN" w:eastAsia="zh-CN"/>
        </w:rPr>
        <w:t>人；专兼教师 10 余人，其中硕士以上学历占</w:t>
      </w:r>
      <w:r>
        <w:rPr>
          <w:rFonts w:hint="eastAsia"/>
          <w:spacing w:val="-8"/>
          <w:lang w:val="en-US" w:eastAsia="zh-CN"/>
        </w:rPr>
        <w:t>20</w:t>
      </w:r>
      <w:r>
        <w:rPr>
          <w:rFonts w:hint="eastAsia"/>
          <w:spacing w:val="-8"/>
          <w:lang w:val="zh-CN" w:eastAsia="zh-CN"/>
        </w:rPr>
        <w:t xml:space="preserve"> %，“双 师”素质教师占</w:t>
      </w:r>
      <w:r>
        <w:rPr>
          <w:rFonts w:hint="eastAsia"/>
          <w:spacing w:val="-8"/>
          <w:lang w:val="en-US" w:eastAsia="zh-CN"/>
        </w:rPr>
        <w:t>50</w:t>
      </w:r>
      <w:r>
        <w:rPr>
          <w:rFonts w:hint="eastAsia"/>
          <w:spacing w:val="-8"/>
          <w:lang w:val="zh-CN" w:eastAsia="zh-CN"/>
        </w:rPr>
        <w:t xml:space="preserve">%；教授 2 人，副教授 </w:t>
      </w:r>
      <w:r>
        <w:rPr>
          <w:rFonts w:hint="eastAsia"/>
          <w:spacing w:val="-8"/>
          <w:lang w:val="en-US" w:eastAsia="zh-CN"/>
        </w:rPr>
        <w:t>6</w:t>
      </w:r>
      <w:r>
        <w:rPr>
          <w:rFonts w:hint="eastAsia"/>
          <w:spacing w:val="-8"/>
          <w:lang w:val="zh-CN" w:eastAsia="zh-CN"/>
        </w:rPr>
        <w:t xml:space="preserve"> 人，讲师十余人。</w:t>
      </w:r>
      <w:r>
        <w:rPr>
          <w:spacing w:val="-8"/>
        </w:rPr>
        <w:t>专任教师队伍教科研成果丰硕，教学水平突出，</w:t>
      </w:r>
      <w:r>
        <w:rPr>
          <w:rFonts w:hint="eastAsia"/>
          <w:spacing w:val="-8"/>
          <w:lang w:val="en-US" w:eastAsia="zh-CN"/>
        </w:rPr>
        <w:t>在国赛、行业赛、省赛取得 24 项奖励，科研成果 15 项以上。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spacing w:val="-8"/>
        </w:rPr>
      </w:pPr>
      <w:r>
        <w:rPr>
          <w:spacing w:val="-8"/>
        </w:rPr>
        <w:t>对标</w:t>
      </w:r>
      <w:r>
        <w:rPr>
          <w:rFonts w:hint="eastAsia"/>
          <w:spacing w:val="-8"/>
          <w:lang w:eastAsia="zh-CN"/>
        </w:rPr>
        <w:t>江西省高水平高等职业院校和优势特色专业建设标准</w:t>
      </w:r>
      <w:r>
        <w:rPr>
          <w:spacing w:val="-8"/>
        </w:rPr>
        <w:t>， 以岗位能力需求为出发点，构建基于真实项目的课程体系，优化课程内容，合理设计实训项目和考核评价标准，推进教学模式及方法改革， 开发信息化教学资源。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spacing w:val="-8"/>
        </w:rPr>
      </w:pPr>
      <w:r>
        <w:rPr>
          <w:spacing w:val="-8"/>
        </w:rPr>
        <w:t>教学条件不断完善。校企共建集教学培养、业务运营及社会服务于一体的</w:t>
      </w:r>
      <w:r>
        <w:rPr>
          <w:rFonts w:hint="eastAsia"/>
          <w:spacing w:val="-8"/>
          <w:lang w:eastAsia="zh-CN"/>
        </w:rPr>
        <w:t>人工智能实训</w:t>
      </w:r>
      <w:r>
        <w:rPr>
          <w:spacing w:val="-8"/>
        </w:rPr>
        <w:t>实训基地，形成“校企联动、合作育人、协作生产、共同培训”的运行机制，统筹发挥基地的教学、实训、生产和技术服务功能。</w:t>
      </w:r>
      <w:r>
        <w:rPr>
          <w:rFonts w:hint="eastAsia"/>
          <w:spacing w:val="-8"/>
          <w:lang w:val="en-US" w:eastAsia="zh-CN"/>
        </w:rPr>
        <w:t>现有专业实验室 1 间，实训设备 120万元</w:t>
      </w:r>
      <w:r>
        <w:rPr>
          <w:spacing w:val="-8"/>
        </w:rPr>
        <w:t>，</w:t>
      </w:r>
      <w:r>
        <w:rPr>
          <w:rFonts w:hint="eastAsia"/>
          <w:spacing w:val="-8"/>
          <w:lang w:val="en-US" w:eastAsia="zh-CN"/>
        </w:rPr>
        <w:t>2</w:t>
      </w:r>
      <w:r>
        <w:rPr>
          <w:spacing w:val="-8"/>
        </w:rPr>
        <w:t xml:space="preserve"> 家优质的校外实践基地，不断完善实训基地功能，实习管理规范，效果较好。</w:t>
      </w:r>
    </w:p>
    <w:p>
      <w:pPr>
        <w:pStyle w:val="3"/>
        <w:keepNext w:val="0"/>
        <w:keepLines w:val="0"/>
        <w:pageBreakBefore w:val="0"/>
        <w:widowControl w:val="0"/>
        <w:kinsoku/>
        <w:wordWrap/>
        <w:overflowPunct/>
        <w:topLinePunct w:val="0"/>
        <w:autoSpaceDE w:val="0"/>
        <w:autoSpaceDN w:val="0"/>
        <w:bidi w:val="0"/>
        <w:adjustRightInd/>
        <w:snapToGrid/>
        <w:spacing w:before="0" w:beforeLines="100" w:after="0" w:afterLines="50"/>
        <w:ind w:left="119"/>
        <w:textAlignment w:val="auto"/>
        <w:outlineLvl w:val="1"/>
      </w:pPr>
      <w:bookmarkStart w:id="5" w:name="_Toc20533"/>
      <w:r>
        <w:t>（二）存在问题</w:t>
      </w:r>
      <w:bookmarkEnd w:id="5"/>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spacing w:val="-8"/>
          <w:lang w:val="zh-CN" w:eastAsia="zh-CN"/>
        </w:rPr>
      </w:pPr>
      <w:r>
        <w:rPr>
          <w:rFonts w:hint="eastAsia"/>
          <w:spacing w:val="-8"/>
          <w:lang w:val="zh-CN" w:eastAsia="zh-CN"/>
        </w:rPr>
        <w:t>目前人工智能技术还存在一些问题，主要包括以下三方面。</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zh-CN" w:eastAsia="zh-CN"/>
        </w:rPr>
      </w:pPr>
      <w:r>
        <w:rPr>
          <w:rFonts w:hint="eastAsia"/>
          <w:spacing w:val="-8"/>
          <w:lang w:val="zh-CN" w:eastAsia="zh-CN"/>
        </w:rPr>
        <w:t>1.师资队伍人数不足，实践教学水平也有待提高。</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zh-CN" w:eastAsia="zh-CN"/>
        </w:rPr>
      </w:pPr>
      <w:r>
        <w:rPr>
          <w:rFonts w:hint="eastAsia"/>
          <w:spacing w:val="-8"/>
          <w:lang w:val="zh-CN" w:eastAsia="zh-CN"/>
        </w:rPr>
        <w:t>2.专业课程建设滞后于行业发展需求。要加快引入高新技术课程，并与其他课程的平滑衔接进行融合。</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spacing w:val="-8"/>
        </w:rPr>
      </w:pPr>
      <w:r>
        <w:rPr>
          <w:rFonts w:hint="eastAsia"/>
          <w:spacing w:val="-8"/>
          <w:lang w:val="zh-CN" w:eastAsia="zh-CN"/>
        </w:rPr>
        <w:t>3.学生就业率、就业对口率与企业对毕业生的满意度均需要提高。需要与中小企业进行广泛的合作，提高顶岗实习质量，促进就业。 </w:t>
      </w:r>
    </w:p>
    <w:p>
      <w:pPr>
        <w:pStyle w:val="2"/>
        <w:keepNext w:val="0"/>
        <w:keepLines w:val="0"/>
        <w:pageBreakBefore w:val="0"/>
        <w:widowControl w:val="0"/>
        <w:kinsoku/>
        <w:wordWrap/>
        <w:overflowPunct/>
        <w:topLinePunct w:val="0"/>
        <w:autoSpaceDE w:val="0"/>
        <w:autoSpaceDN w:val="0"/>
        <w:bidi w:val="0"/>
        <w:adjustRightInd/>
        <w:snapToGrid/>
        <w:spacing w:before="120" w:after="0" w:afterLines="50"/>
        <w:ind w:left="119"/>
        <w:textAlignment w:val="auto"/>
        <w:outlineLvl w:val="0"/>
      </w:pPr>
      <w:bookmarkStart w:id="6" w:name="_Toc9016"/>
      <w:r>
        <w:t>二、社会需求分析</w:t>
      </w:r>
      <w:bookmarkEnd w:id="6"/>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pPr>
      <w:bookmarkStart w:id="7" w:name="_Toc12160"/>
      <w:r>
        <w:t>（一）人才需求分析</w:t>
      </w:r>
      <w:bookmarkEnd w:id="7"/>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rPr>
      </w:pPr>
      <w:bookmarkStart w:id="8" w:name="_Toc3683"/>
      <w:r>
        <w:rPr>
          <w:rFonts w:hint="eastAsia"/>
          <w:spacing w:val="-8"/>
        </w:rPr>
        <w:t>随着数字经济和实体经济加速融合发展，作为数字经济重要技术模块的人工智能价值不断凸显。拉勾招聘数据研究院昨天发布《2021人工智能人才报告》显示，今年人工智能行业人才需求指数较去年增长103%，平均薪酬为2万元，较去年增长12.4%。</w:t>
      </w:r>
      <w:r>
        <w:rPr>
          <w:rFonts w:hint="eastAsia"/>
          <w:spacing w:val="-8"/>
          <w:lang w:val="en-US" w:eastAsia="zh-CN"/>
        </w:rPr>
        <w:t>2</w:t>
      </w:r>
      <w:r>
        <w:rPr>
          <w:rFonts w:hint="eastAsia"/>
          <w:spacing w:val="-8"/>
        </w:rPr>
        <w:t>021年，人工智能行业的人才需求在3月、8月出现需求峰值。算法工程师、Java工程师、产品经理为行业招聘需求最大的职位前三位。相比于去年，算法工程师由人工智能行业招聘热度第三位跃升至榜首。据测算，算法人才缺口达170万。</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rPr>
      </w:pPr>
      <w:r>
        <w:rPr>
          <w:rFonts w:hint="eastAsia"/>
          <w:spacing w:val="-8"/>
        </w:rPr>
        <w:t>今年人工智能行业的平均薪酬约为2万元，相较于去年增长12.4%。高薪职位依旧集中于技术职位，架构师连续两年以36000元月薪稳居高薪榜首。在人才市场上，“供需决定价格”的规律依旧适用。今年，人工智能行业校招薪酬增幅巨大，人才缺口大的算法工程师校招的平均薪酬高达21700元，是该职位社招平均薪酬的80%，较去年校招增长7700元，增幅高达56%。</w:t>
      </w:r>
    </w:p>
    <w:tbl>
      <w:tblPr>
        <w:tblStyle w:val="11"/>
        <w:tblpPr w:vertAnchor="text" w:tblpXSpec="left"/>
        <w:tblW w:w="0" w:type="auto"/>
        <w:tblCellSpacing w:w="0" w:type="dxa"/>
        <w:tblInd w:w="0" w:type="dxa"/>
        <w:shd w:val="clear" w:color="auto" w:fill="FFFFFF"/>
        <w:tblLayout w:type="autofit"/>
        <w:tblCellMar>
          <w:top w:w="0" w:type="dxa"/>
          <w:left w:w="0" w:type="dxa"/>
          <w:bottom w:w="0" w:type="dxa"/>
          <w:right w:w="150" w:type="dxa"/>
        </w:tblCellMar>
      </w:tblPr>
      <w:tblGrid>
        <w:gridCol w:w="156"/>
      </w:tblGrid>
      <w:tr>
        <w:tblPrEx>
          <w:shd w:val="clear" w:color="auto" w:fill="FFFFFF"/>
          <w:tblCellMar>
            <w:top w:w="0" w:type="dxa"/>
            <w:left w:w="0" w:type="dxa"/>
            <w:bottom w:w="0" w:type="dxa"/>
            <w:right w:w="150" w:type="dxa"/>
          </w:tblCellMar>
        </w:tblPrEx>
        <w:trPr>
          <w:tblCellSpacing w:w="0" w:type="dxa"/>
        </w:trPr>
        <w:tc>
          <w:tcPr>
            <w:tcW w:w="0" w:type="auto"/>
            <w:shd w:val="clear" w:color="auto" w:fill="FFFFFF"/>
            <w:vAlign w:val="center"/>
          </w:tcPr>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rPr>
            </w:pP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rPr>
      </w:pPr>
      <w:r>
        <w:rPr>
          <w:rFonts w:hint="eastAsia"/>
          <w:spacing w:val="-8"/>
        </w:rPr>
        <w:t>北京、深圳、上海、杭州、广州位居人工智能人才需求量最大的城市前五名。一线城市凭借领先的互联网技术，在人工智能垂直产业也一马当先。</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pPr>
      <w:r>
        <w:t>（二）开设情况分析</w:t>
      </w:r>
      <w:bookmarkEnd w:id="8"/>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目前全国开设了人工智能技术应用专业较多，仅江西省就有几十所。相较于本省同类院校，我院人工智能技术应用专业在专业现状、师资、课程建设、实践教学、校企合作、技能大赛等方面优势明显， 但和全国较有影响力院校相比，我们仍需继续前行。</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ascii="宋体" w:hAnsi="宋体" w:eastAsia="宋体" w:cs="宋体"/>
          <w:b w:val="0"/>
          <w:bCs w:val="0"/>
          <w:spacing w:val="-8"/>
          <w:sz w:val="28"/>
          <w:szCs w:val="28"/>
          <w:lang w:val="en-US" w:eastAsia="zh-CN" w:bidi="zh-CN"/>
        </w:rPr>
      </w:pPr>
      <w:bookmarkStart w:id="9" w:name="_Toc27508"/>
      <w:r>
        <w:t>（三）社会认可度分析</w:t>
      </w:r>
      <w:bookmarkEnd w:id="9"/>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ascii="宋体" w:hAnsi="宋体" w:eastAsia="宋体" w:cs="宋体"/>
          <w:b w:val="0"/>
          <w:bCs w:val="0"/>
          <w:spacing w:val="-8"/>
          <w:sz w:val="28"/>
          <w:szCs w:val="28"/>
          <w:lang w:val="en-US" w:eastAsia="zh-CN" w:bidi="zh-CN"/>
        </w:rPr>
        <w:drawing>
          <wp:anchor distT="0" distB="0" distL="0" distR="0" simplePos="0" relativeHeight="251659264" behindDoc="1" locked="0" layoutInCell="1" allowOverlap="1">
            <wp:simplePos x="0" y="0"/>
            <wp:positionH relativeFrom="page">
              <wp:posOffset>3876040</wp:posOffset>
            </wp:positionH>
            <wp:positionV relativeFrom="paragraph">
              <wp:posOffset>836295</wp:posOffset>
            </wp:positionV>
            <wp:extent cx="76200" cy="13652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pic:cNvPicPr>
                  </pic:nvPicPr>
                  <pic:blipFill>
                    <a:blip r:embed="rId9"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b w:val="0"/>
          <w:bCs w:val="0"/>
          <w:spacing w:val="-8"/>
          <w:sz w:val="28"/>
          <w:szCs w:val="28"/>
          <w:lang w:val="en-US" w:eastAsia="zh-CN" w:bidi="zh-CN"/>
        </w:rPr>
        <w:t>人工智能技术应用专业毕业生就业对口率较高，多数学生从事</w:t>
      </w:r>
      <w:r>
        <w:rPr>
          <w:rFonts w:hint="default" w:ascii="宋体" w:hAnsi="宋体" w:eastAsia="宋体" w:cs="宋体"/>
          <w:b w:val="0"/>
          <w:bCs w:val="0"/>
          <w:spacing w:val="-8"/>
          <w:sz w:val="28"/>
          <w:szCs w:val="28"/>
          <w:lang w:val="en-US" w:eastAsia="en-US" w:bidi="zh-CN"/>
        </w:rPr>
        <w:t>人工智能应用工程师</w:t>
      </w:r>
      <w:r>
        <w:rPr>
          <w:rFonts w:hint="eastAsia" w:ascii="宋体" w:hAnsi="宋体" w:eastAsia="宋体" w:cs="宋体"/>
          <w:b w:val="0"/>
          <w:bCs w:val="0"/>
          <w:spacing w:val="-8"/>
          <w:sz w:val="28"/>
          <w:szCs w:val="28"/>
          <w:lang w:val="en-US" w:eastAsia="zh-CN" w:bidi="zh-CN"/>
        </w:rPr>
        <w:t>、</w:t>
      </w:r>
      <w:r>
        <w:rPr>
          <w:rFonts w:hint="default" w:ascii="宋体" w:hAnsi="宋体" w:eastAsia="宋体" w:cs="宋体"/>
          <w:b w:val="0"/>
          <w:bCs w:val="0"/>
          <w:spacing w:val="-8"/>
          <w:sz w:val="28"/>
          <w:szCs w:val="28"/>
          <w:lang w:val="en-US" w:eastAsia="en-US" w:bidi="zh-CN"/>
        </w:rPr>
        <w:t>人工智能数据工程师</w:t>
      </w:r>
      <w:r>
        <w:rPr>
          <w:rFonts w:hint="eastAsia" w:ascii="宋体" w:hAnsi="宋体" w:eastAsia="宋体" w:cs="宋体"/>
          <w:b w:val="0"/>
          <w:bCs w:val="0"/>
          <w:spacing w:val="-8"/>
          <w:sz w:val="28"/>
          <w:szCs w:val="28"/>
          <w:lang w:val="en-US" w:eastAsia="zh-CN" w:bidi="zh-CN"/>
        </w:rPr>
        <w:t>、</w:t>
      </w:r>
      <w:r>
        <w:rPr>
          <w:rFonts w:hint="default" w:ascii="宋体" w:hAnsi="宋体" w:eastAsia="宋体" w:cs="宋体"/>
          <w:b w:val="0"/>
          <w:bCs w:val="0"/>
          <w:spacing w:val="-8"/>
          <w:sz w:val="28"/>
          <w:szCs w:val="28"/>
          <w:lang w:val="en-US" w:eastAsia="en-US" w:bidi="zh-CN"/>
        </w:rPr>
        <w:t>人工智能集成测试工程师</w:t>
      </w:r>
      <w:r>
        <w:rPr>
          <w:rFonts w:hint="eastAsia" w:ascii="宋体" w:hAnsi="宋体" w:eastAsia="宋体" w:cs="宋体"/>
          <w:b w:val="0"/>
          <w:bCs w:val="0"/>
          <w:spacing w:val="-8"/>
          <w:sz w:val="28"/>
          <w:szCs w:val="28"/>
          <w:lang w:val="en-US" w:eastAsia="zh-CN" w:bidi="zh-CN"/>
        </w:rPr>
        <w:t>、</w:t>
      </w:r>
      <w:r>
        <w:rPr>
          <w:rFonts w:hint="default" w:ascii="宋体" w:hAnsi="宋体" w:eastAsia="宋体" w:cs="宋体"/>
          <w:b w:val="0"/>
          <w:bCs w:val="0"/>
          <w:spacing w:val="-8"/>
          <w:sz w:val="28"/>
          <w:szCs w:val="28"/>
          <w:lang w:val="en-US" w:eastAsia="en-US" w:bidi="zh-CN"/>
        </w:rPr>
        <w:t>人工智能</w:t>
      </w:r>
      <w:r>
        <w:rPr>
          <w:rFonts w:hint="eastAsia" w:ascii="宋体" w:hAnsi="宋体" w:eastAsia="宋体" w:cs="宋体"/>
          <w:b w:val="0"/>
          <w:bCs w:val="0"/>
          <w:spacing w:val="-8"/>
          <w:sz w:val="28"/>
          <w:szCs w:val="28"/>
          <w:lang w:val="en-US" w:eastAsia="zh-CN" w:bidi="zh-CN"/>
        </w:rPr>
        <w:t>平台运维工程师、</w:t>
      </w:r>
      <w:r>
        <w:rPr>
          <w:rFonts w:hint="default" w:ascii="宋体" w:hAnsi="宋体" w:eastAsia="宋体" w:cs="宋体"/>
          <w:b w:val="0"/>
          <w:bCs w:val="0"/>
          <w:spacing w:val="-8"/>
          <w:sz w:val="28"/>
          <w:szCs w:val="28"/>
          <w:lang w:val="en-US" w:eastAsia="en-US" w:bidi="zh-CN"/>
        </w:rPr>
        <w:t>智能机器人工程师</w:t>
      </w:r>
      <w:r>
        <w:rPr>
          <w:rFonts w:hint="eastAsia" w:ascii="宋体" w:hAnsi="宋体" w:eastAsia="宋体" w:cs="宋体"/>
          <w:b w:val="0"/>
          <w:bCs w:val="0"/>
          <w:spacing w:val="-8"/>
          <w:sz w:val="28"/>
          <w:szCs w:val="28"/>
          <w:lang w:val="en-US" w:eastAsia="zh-CN" w:bidi="zh-CN"/>
        </w:rPr>
        <w:t>、</w:t>
      </w:r>
      <w:r>
        <w:rPr>
          <w:rFonts w:hint="default" w:ascii="宋体" w:hAnsi="宋体" w:eastAsia="宋体" w:cs="宋体"/>
          <w:b w:val="0"/>
          <w:bCs w:val="0"/>
          <w:spacing w:val="-8"/>
          <w:sz w:val="28"/>
          <w:szCs w:val="28"/>
          <w:lang w:val="en-US" w:eastAsia="en-US" w:bidi="zh-CN"/>
        </w:rPr>
        <w:t>嵌入式技术工程师</w:t>
      </w:r>
      <w:r>
        <w:rPr>
          <w:rFonts w:hint="eastAsia" w:ascii="宋体" w:hAnsi="宋体" w:eastAsia="宋体" w:cs="宋体"/>
          <w:b w:val="0"/>
          <w:bCs w:val="0"/>
          <w:spacing w:val="-8"/>
          <w:sz w:val="28"/>
          <w:szCs w:val="28"/>
          <w:lang w:val="en-US" w:eastAsia="zh-CN" w:bidi="zh-CN"/>
        </w:rPr>
        <w:t>、智能产品市场及营销</w:t>
      </w:r>
      <w:r>
        <w:rPr>
          <w:rFonts w:hint="default" w:ascii="宋体" w:hAnsi="宋体" w:eastAsia="宋体" w:cs="宋体"/>
          <w:b w:val="0"/>
          <w:bCs w:val="0"/>
          <w:spacing w:val="-8"/>
          <w:sz w:val="28"/>
          <w:szCs w:val="28"/>
          <w:lang w:val="en-US" w:eastAsia="en-US" w:bidi="zh-CN"/>
        </w:rPr>
        <w:t>等岗位</w:t>
      </w:r>
      <w:r>
        <w:rPr>
          <w:rFonts w:hint="eastAsia" w:ascii="宋体" w:hAnsi="宋体" w:eastAsia="宋体" w:cs="宋体"/>
          <w:b w:val="0"/>
          <w:bCs w:val="0"/>
          <w:spacing w:val="-8"/>
          <w:sz w:val="28"/>
          <w:szCs w:val="28"/>
          <w:lang w:val="en-US" w:eastAsia="zh-CN" w:bidi="zh-CN"/>
        </w:rPr>
        <w:t>。从对近三届毕业生的调查问</w:t>
      </w:r>
      <w:r>
        <w:rPr>
          <w:rFonts w:hint="eastAsia"/>
          <w:spacing w:val="-8"/>
          <w:lang w:val="en-US" w:eastAsia="zh-CN"/>
        </w:rPr>
        <w:t>卷来看，毕业生连续三年就业率90%以上，用人单位对学生满意度达95%以上。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经用人单位反馈，本院人工智能技术应用专业毕业生岗位技能突出、工作态度积极、吃苦耐劳、工作效率高、上手快，在新员工业务比赛中屡获佳绩，部分学生在就业实习期就达到部门主管标准，获得单位表彰。</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rPr>
      </w:pPr>
      <w:bookmarkStart w:id="10" w:name="_Toc6210"/>
      <w:r>
        <w:rPr>
          <w:rFonts w:hint="eastAsia"/>
          <w:lang w:eastAsia="zh-CN"/>
        </w:rPr>
        <w:t>（</w:t>
      </w:r>
      <w:r>
        <w:rPr>
          <w:rFonts w:hint="eastAsia"/>
          <w:lang w:val="en-US" w:eastAsia="zh-CN"/>
        </w:rPr>
        <w:t>四</w:t>
      </w:r>
      <w:r>
        <w:rPr>
          <w:rFonts w:hint="eastAsia"/>
          <w:lang w:eastAsia="zh-CN"/>
        </w:rPr>
        <w:t>）</w:t>
      </w:r>
      <w:r>
        <w:rPr>
          <w:rFonts w:hint="eastAsia"/>
        </w:rPr>
        <w:t xml:space="preserve"> SWOT 分析</w:t>
      </w:r>
      <w:bookmarkEnd w:id="10"/>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1、优势</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以市场需求为导向，以高素质人工智能技术应用人才培养为目标，专业设置准确，能满足区域经济需求。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人工智能技术应用专业资源优势明显，专业历史悠久，师资条件好，师生规模领先，毕业生需求量大、生源数量稳定，学校实训室建设逐步完善，完全满足学生实训的需求，区域、行业背景优势明显。</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我院人工智能技术应用专业生源相对充足，报到率高；本年度毕业生就业率 90</w:t>
      </w:r>
      <w:r>
        <w:rPr>
          <w:rFonts w:hint="eastAsia"/>
          <w:spacing w:val="-8"/>
          <w:lang w:val="en-US" w:eastAsia="zh-CN"/>
        </w:rPr>
        <w:drawing>
          <wp:inline distT="0" distB="0" distL="0" distR="0">
            <wp:extent cx="76200" cy="13652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9" cstate="print"/>
                    <a:stretch>
                      <a:fillRect/>
                    </a:stretch>
                  </pic:blipFill>
                  <pic:spPr>
                    <a:xfrm>
                      <a:off x="0" y="0"/>
                      <a:ext cx="76200" cy="136525"/>
                    </a:xfrm>
                    <a:prstGeom prst="rect">
                      <a:avLst/>
                    </a:prstGeom>
                  </pic:spPr>
                </pic:pic>
              </a:graphicData>
            </a:graphic>
          </wp:inline>
        </w:drawing>
      </w:r>
      <w:r>
        <w:rPr>
          <w:rFonts w:hint="eastAsia"/>
          <w:spacing w:val="-8"/>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教师企业兼职或挂职锻炼，年轻有活力，视野广阔，实践能力强。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2、劣势</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在师资队伍方面，教师对接新产业新技术能力较弱，服务产业、服务企业意识不强。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人工智能技术应用专业在专业资源库方面还有待提升；在建设在线开放课程方面与优秀院校相比有小幅差距。</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在教师出国学习，留学生来华学习等国际交流方面差距明显；社会服务综合水平仍需加强。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在人才培养方面，人才培养特色不突出，在全省同类专业中竞争力不强。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3、机会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国家大力发展职业教育的利好政策，人工智能技术的发展,人工智能应用的普及,使得现代社会人工智能无处不在,我国上网计算机总数呈现出高速的增长态势,人工智能在国民经济中的重要性日益凸现.人工智能在向社会生活渗透的同时,也在与传统产业紧密结合,并且已经渗透到传统企业开发,生产,经营和售后服务的各个环节.企业对人工智能的利用率大幅度提高.人工智能科技的兴起,带动了整个社会经济和科技世界的革命性发展,同时也为数以万计的计算机人才展现了一个广阔的世界.这个新的视野对于广大的IT行业人员而言,它代表着广泛的技术应用,更多可选择的就业机会和更高更远的发展空间。行业企业、考生、家长对我院认可度高，确保了充足生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4、威胁和挑战</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9"/>
        </w:rPr>
      </w:pPr>
      <w:r>
        <w:rPr>
          <w:rFonts w:hint="eastAsia"/>
          <w:spacing w:val="-8"/>
          <w:lang w:val="en-US" w:eastAsia="zh-CN"/>
        </w:rPr>
        <w:t>未来各高职院校将参照本科院校专业改革模式，和国际专业认证体系接轨，引入专业排名，各院校专业竞争会越来越激烈我专业在全国知名度不高，面对激烈竞争的态势，我们需要通过培育专业特色建设、内涵建设，不断提升本专业在国内的知名度和影响力。</w:t>
      </w:r>
    </w:p>
    <w:p>
      <w:pPr>
        <w:pStyle w:val="2"/>
        <w:keepNext w:val="0"/>
        <w:keepLines w:val="0"/>
        <w:pageBreakBefore w:val="0"/>
        <w:widowControl w:val="0"/>
        <w:kinsoku/>
        <w:wordWrap/>
        <w:overflowPunct/>
        <w:topLinePunct w:val="0"/>
        <w:autoSpaceDE w:val="0"/>
        <w:autoSpaceDN w:val="0"/>
        <w:bidi w:val="0"/>
        <w:adjustRightInd/>
        <w:snapToGrid/>
        <w:spacing w:before="120" w:after="0" w:afterLines="50"/>
        <w:ind w:left="119"/>
        <w:textAlignment w:val="auto"/>
        <w:outlineLvl w:val="0"/>
      </w:pPr>
      <w:bookmarkStart w:id="11" w:name="_Toc29256"/>
      <w:r>
        <w:t>三、指导思想、建设目标与思路</w:t>
      </w:r>
      <w:bookmarkEnd w:id="11"/>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12" w:name="_Toc32153"/>
      <w:r>
        <w:rPr>
          <w:rFonts w:hint="eastAsia"/>
          <w:lang w:eastAsia="zh-CN"/>
        </w:rPr>
        <w:t>（一）指导思想</w:t>
      </w:r>
      <w:bookmarkEnd w:id="12"/>
    </w:p>
    <w:p>
      <w:pPr>
        <w:pStyle w:val="4"/>
        <w:spacing w:line="360" w:lineRule="auto"/>
        <w:ind w:left="119" w:right="397" w:firstLine="561"/>
        <w:jc w:val="both"/>
        <w:rPr>
          <w:rFonts w:hint="eastAsia"/>
          <w:spacing w:val="-8"/>
          <w:lang w:val="en-US"/>
        </w:rPr>
      </w:pPr>
      <w:r>
        <w:rPr>
          <w:rFonts w:hint="eastAsia"/>
          <w:spacing w:val="-8"/>
          <w:lang w:val="en-US"/>
        </w:rPr>
        <w:t>以习近平新时代中国特色社会主义思想为指导，全面贯彻落实党的教育方针，坚持社会主义办学方向，认真落实习近平总书记对职业教育工作做出的重要指示精神，依照《中华人民共和国高等教育法》和《中华人民共和国民办教育促进法》及有关法律法规办学；遵循高等职业教育办学规律，贯彻落实《中国教育现代化2035》《国家职业教育改革实施方案》《本科层次职业学校设置标准（实行）》《本科层次职业教育专业设置管理办法（试行）》《江西省人民政府关于整省推进职业教育综合改革提质创优的意见》，牢固树立新发展理念，坚持高质量办学，坚持立德树人，坚持需求导向，坚持育人根本，坚持服务社会。以提高办学水平和人才培养质量为核心，不断创新管理机制，继续探索产教融合多元办学形式，深入推进教育教学改革，加强专业品牌、学生品牌、教师品牌建设，建成</w:t>
      </w:r>
      <w:r>
        <w:rPr>
          <w:rFonts w:hint="eastAsia"/>
          <w:spacing w:val="-8"/>
          <w:lang w:val="en-US" w:eastAsia="zh-CN"/>
        </w:rPr>
        <w:t>省</w:t>
      </w:r>
      <w:r>
        <w:rPr>
          <w:rFonts w:hint="eastAsia"/>
          <w:spacing w:val="-8"/>
          <w:lang w:val="en-US"/>
        </w:rPr>
        <w:t>内一流的专业。</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13" w:name="_Toc8045"/>
      <w:r>
        <w:rPr>
          <w:rFonts w:hint="eastAsia"/>
          <w:lang w:eastAsia="zh-CN"/>
        </w:rPr>
        <w:t>（二）建设目标</w:t>
      </w:r>
      <w:bookmarkEnd w:id="13"/>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本专业的建设总目标：经过5年建设，达到江西省省级重点专业，争取实现专科升级为本科专业。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依据区域发展的需要，分析社会人才需求，研究高等职业教育的人才培养规格，通过专兼职教师团队建设、校内外实训 基地建设和校企合作机制建设，全面提升本专业综合实力，扩大本专 业办学规模，提升办学效益。把本专业建设成区级特色专业，提升专业服务能力，以主动适应区域经济发展,最后将专业建设成为省级特色专业。</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14" w:name="_Toc32462"/>
      <w:r>
        <w:rPr>
          <w:rFonts w:hint="eastAsia"/>
          <w:lang w:eastAsia="zh-CN"/>
        </w:rPr>
        <w:t>（三）建设思路</w:t>
      </w:r>
      <w:bookmarkEnd w:id="14"/>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以服务区域经济发展，省内一流为建设目标，关注国家和行业发展趋势，以人才需求为导向，以国家级现代学徒制为建设基础，整合众多知名行业企业资源，政行企校协同创新，构建基于真实企业项目的课程体系，建设优质教学资源，打造院级资源库。通过外引内培，初步打造一支优秀的教师团队。组织业内专家及学校骨干教师，对本专业人才培养目标进行分析，结合行业背景和区域优势，根据不同岗位群的特点，确定毕业生应具备的专业技能结构和要素，通过改革，逐步形成以基础能力、专项能力为基础，综合能力为重点，三个层面有机结合的实践教学体系。打造以国内知名企业为主体集创新创业为一体的生产性实训基地，同时积极开展科研和社会服务工作，用科研服务社会，服务地方经济建设。</w:t>
      </w:r>
    </w:p>
    <w:p>
      <w:pPr>
        <w:pStyle w:val="2"/>
        <w:keepNext w:val="0"/>
        <w:keepLines w:val="0"/>
        <w:pageBreakBefore w:val="0"/>
        <w:widowControl w:val="0"/>
        <w:kinsoku/>
        <w:wordWrap/>
        <w:overflowPunct/>
        <w:topLinePunct w:val="0"/>
        <w:autoSpaceDE w:val="0"/>
        <w:autoSpaceDN w:val="0"/>
        <w:bidi w:val="0"/>
        <w:adjustRightInd/>
        <w:snapToGrid/>
        <w:spacing w:before="120" w:after="0" w:afterLines="50"/>
        <w:ind w:left="119"/>
        <w:textAlignment w:val="auto"/>
        <w:outlineLvl w:val="0"/>
      </w:pPr>
      <w:bookmarkStart w:id="15" w:name="_Toc8579"/>
      <w:r>
        <w:t>四、主要建设任务和举措</w:t>
      </w:r>
      <w:bookmarkEnd w:id="15"/>
    </w:p>
    <w:p>
      <w:pPr>
        <w:pStyle w:val="3"/>
        <w:keepNext w:val="0"/>
        <w:keepLines w:val="0"/>
        <w:pageBreakBefore w:val="0"/>
        <w:widowControl w:val="0"/>
        <w:kinsoku/>
        <w:wordWrap/>
        <w:overflowPunct/>
        <w:topLinePunct w:val="0"/>
        <w:autoSpaceDE w:val="0"/>
        <w:autoSpaceDN w:val="0"/>
        <w:bidi w:val="0"/>
        <w:adjustRightInd/>
        <w:snapToGrid/>
        <w:spacing w:before="0" w:beforeLines="100" w:after="0" w:afterLines="50"/>
        <w:ind w:left="119"/>
        <w:textAlignment w:val="auto"/>
        <w:outlineLvl w:val="1"/>
        <w:rPr>
          <w:rFonts w:hint="eastAsia"/>
          <w:lang w:eastAsia="zh-CN"/>
        </w:rPr>
      </w:pPr>
      <w:bookmarkStart w:id="16" w:name="_Toc2185"/>
      <w:r>
        <w:rPr>
          <w:rFonts w:hint="eastAsia"/>
          <w:lang w:eastAsia="zh-CN"/>
        </w:rPr>
        <w:t>（一）人才培养模式改革</w:t>
      </w:r>
      <w:bookmarkEnd w:id="16"/>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1.融合职业资格标准，构建“教、学、做一体化”课程体系</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实现课程与课程之间的重组和调整，避免简单重复并使知识结构更为合理。如许多专业都对一些相互间有重复内容的课程进行了重组与整合，从而使课程既相互之间避免简单重复。课程自身内容的删繁就简、去旧纳新，特别是要增加反映近现代科学技术知识和新成果内容的新课程，或增设学科交叉的综合课程等。</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 xml:space="preserve">2.开展市场调研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为使我院人工智能技术应用专业人才培养目标能充分体现职业教育的实践性，体现示范性高职院校先进性，将该专业做特做强，同时与企业需求实现“零距离”对接，人工智能技术应用专业教学团队每年展开了对人工智能技术应用专业人才需求调研工作；调查过程应体现全面、细致、具体、高效的原则，确保调研报告数据翔实、可参考性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调研需从行业协会、企业、兄弟院校等单位深入沟通，提出人工智能技术应用专业改革思路和建议。</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3.制定人才培养方案</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为贯彻落实《教育部关于深化职业教育教学改革全面提高人才培养质量的若干意见》（教职成〔2015〕6 号）等文件精神，进一步提高人工智能技术应用专业人才培养质量，在每年 对专业人才培养方案的修订。人才培养方案制定参照高等职业教育人工智能技术应用专业教学标准，制定符合学院人才培养方案编制相关文件要求的人工智能技术应用专业人才培养方案，准确翔实描述人才培养规格，合理设置课程体系，科学安排教学进程，有效支撑工学结合的人才培养模式，全面落实立德树人的根本任务。</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4.以服务为宗旨，以就业为导向，深化校企合作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国家中长期教育改革和发展规划纲要》提出，“把提高质量作为重点。实行工学结合、校企合作、顶岗实习的人才培养模式。工学结合是培养高技能人才的有效途径，而校企合作是工学结合的重要基础和保障”，本专业同企业密切合作，建立了3个稳定的校个合作基地。</w:t>
      </w:r>
    </w:p>
    <w:p>
      <w:pPr>
        <w:pStyle w:val="3"/>
        <w:keepNext w:val="0"/>
        <w:keepLines w:val="0"/>
        <w:pageBreakBefore w:val="0"/>
        <w:widowControl w:val="0"/>
        <w:kinsoku/>
        <w:wordWrap/>
        <w:overflowPunct/>
        <w:topLinePunct w:val="0"/>
        <w:autoSpaceDE w:val="0"/>
        <w:autoSpaceDN w:val="0"/>
        <w:bidi w:val="0"/>
        <w:adjustRightInd/>
        <w:snapToGrid/>
        <w:spacing w:before="0" w:beforeLines="100" w:after="0" w:afterLines="50"/>
        <w:ind w:left="119"/>
        <w:textAlignment w:val="auto"/>
        <w:outlineLvl w:val="1"/>
        <w:rPr>
          <w:rFonts w:hint="default"/>
          <w:lang w:val="en-US" w:eastAsia="zh-CN"/>
        </w:rPr>
      </w:pPr>
      <w:bookmarkStart w:id="17" w:name="_Toc28916"/>
      <w:r>
        <w:rPr>
          <w:rFonts w:hint="eastAsia"/>
          <w:lang w:val="en-US" w:eastAsia="zh-CN"/>
        </w:rPr>
        <w:t>（二）教学改革与资源建设</w:t>
      </w:r>
      <w:bookmarkEnd w:id="17"/>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1．教学模式及方法改革</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根据高技能人工智能技术应用专业人才培养的实际需要，依托企业技术骨干和行业专家，改革课程教学内容、教学方法、教学手段和评价方式， 积极推进教师团队进行教学改革项目研究。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将《python程序设计》、《mysql数据库》、《C语言程序设计》、《嵌入式技术应用》等专业核心课程实施“教学做一体化”改革，不断推进教学模式和教学方法改革，融合当今时代发展趋势推进线上线下混合式教学模式应用，促进自主、泛在、个性化学习；此外课程考核与课程改革相结合，融入学生、教师和企业等相关因素进行多元考核，有效调动学生学习兴趣，最大限度还原学生的真实水平，实现过程性考核，提升教学质量。</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2.教学资源建设</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力争在未来五年间不断打造优质教学资源，建成并推进院级人工智能资源库，省、院级精品在线开放课程。</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未来五年我们将持续推进校企合作开发教材的编写与应用，推进《python程序设计》、《mysql数据库》、《C语言程序设计》、《嵌入式技术应用》等“新形态一体化”教材的编写。</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18" w:name="_Toc32361"/>
      <w:r>
        <w:rPr>
          <w:rFonts w:hint="eastAsia"/>
          <w:lang w:eastAsia="zh-CN"/>
        </w:rPr>
        <w:t>（三）师资队伍建设</w:t>
      </w:r>
      <w:bookmarkEnd w:id="18"/>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1.培养专业带头人后备力量</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培养 1 名校内专业群带头人，作为专业团队带头人的后备军，通过国际交流、参与重点项目、国内学习、高校访问进修等形式提升专业群带头人专业建设能力、前瞻能力、科研与技术服务能力，保证团队的可持续性发展。</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2.骨干教师培养</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drawing>
          <wp:anchor distT="0" distB="0" distL="0" distR="0" simplePos="0" relativeHeight="251660288" behindDoc="1" locked="0" layoutInCell="1" allowOverlap="1">
            <wp:simplePos x="0" y="0"/>
            <wp:positionH relativeFrom="page">
              <wp:posOffset>5284470</wp:posOffset>
            </wp:positionH>
            <wp:positionV relativeFrom="paragraph">
              <wp:posOffset>836930</wp:posOffset>
            </wp:positionV>
            <wp:extent cx="76200" cy="13652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1"/>
                    </pic:cNvPicPr>
                  </pic:nvPicPr>
                  <pic:blipFill>
                    <a:blip r:embed="rId9" cstate="print"/>
                    <a:stretch>
                      <a:fillRect/>
                    </a:stretch>
                  </pic:blipFill>
                  <pic:spPr>
                    <a:xfrm>
                      <a:off x="0" y="0"/>
                      <a:ext cx="76200" cy="136525"/>
                    </a:xfrm>
                    <a:prstGeom prst="rect">
                      <a:avLst/>
                    </a:prstGeom>
                  </pic:spPr>
                </pic:pic>
              </a:graphicData>
            </a:graphic>
          </wp:anchor>
        </w:drawing>
      </w:r>
      <w:r>
        <w:rPr>
          <w:rFonts w:hint="eastAsia"/>
          <w:spacing w:val="-8"/>
          <w:lang w:val="en-US" w:eastAsia="zh-CN"/>
        </w:rPr>
        <w:t>选拔 2 名成绩突出的教师，作为专业骨干教师重点培养对象，鼓励教师到国内外著名高校进行学历提升、业务进修、下企业锻炼、到企业行业开展技术合作，使参与项目开发的教师达 70以上。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3.兼职教师建设</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利用校企合作，积极吸引行业、企业有丰富实践经验的技术人员充实到兼职教师团队，计划新增 4-6 名兼职教师，建立不少于 20 人的兼职教师资源库，建立一支结构稳定又灵活多变的“双师”结构团队。</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4.师资培训</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建立了完善的教师培养规划和轮训机制。规定专任教师每三年需完成累计不少于六个月的企业实践锻炼。</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5.具体指标</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专职教师的生师比达到18:1</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具有硕士学位以上教师比例达到50%以上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高级职称比例达到 30%以上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“双师”素质专业教师达到 70%以上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建立 20 名以上的校外兼职教师资源库。</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19" w:name="_Toc25690"/>
      <w:r>
        <w:rPr>
          <w:rFonts w:hint="eastAsia"/>
          <w:lang w:eastAsia="zh-CN"/>
        </w:rPr>
        <w:t>（四）实训条件建设</w:t>
      </w:r>
      <w:bookmarkEnd w:id="19"/>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1.校内实践基地</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未来五年，在原有实训基地基础上，拟建人工智能数据与模型训练、语音识别、计算机视觉等三个实验室，形成人工智能实验室群。建成后可满足在校人工智能、大数据方向的学生实训工作，也可承担相关专业课的实验选项，可达到人工智能专业的90%及大数据专业的50%以上教学目标。同时，可以承担学校教师的人工智能方向的部分科研工作以及相关大赛的基础训练，并满足学生报考1+X证书的实验实训，学生创新创业学习、课外创新项目开发等需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人工智能教学实训平台的建设采用B/S架构，用户通过浏览器进行访问，且支持内网与外网同时访问。平台的管理功能是针对前端系统设置，便于教学过程中对前端系统的自定义管理。系统课程学习模式包括实验平台、项目路径和职业路径，满足不同场景的教学需求。在教学管理方面，平台自带人工智能课程推荐功能，可为学生提供个性化课程推荐及AI课程助手，助力学生定向就业。还可以通过大数据分析，自动生成学业报告，为学生就业提供桥梁，并作为教师教学的得力助手，为高校的学生能力培养及教师的工作提供强有力的支持。。</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2.校外实践基地</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目前，我们建立了2个校外实践基地，合作企业包括中讯通信服务有限公司、华为江西培训中心，微软江西培训中心等。未来我们将新增3-6家知名企业的校企合作，为校企共同制定校外实践教学方案，共同组织实施实践教学、顶岗实习等校外实习提供更优质服务。</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beforeLines="100" w:after="0" w:afterLines="50"/>
        <w:ind w:left="119"/>
        <w:textAlignment w:val="auto"/>
        <w:outlineLvl w:val="1"/>
        <w:rPr>
          <w:rFonts w:hint="eastAsia"/>
          <w:lang w:val="zh-CN" w:eastAsia="zh-CN"/>
        </w:rPr>
      </w:pPr>
      <w:bookmarkStart w:id="20" w:name="_Toc8268"/>
      <w:r>
        <w:rPr>
          <w:rFonts w:hint="eastAsia"/>
          <w:lang w:val="zh-CN" w:eastAsia="zh-CN"/>
        </w:rPr>
        <w:t>社会服务能力建设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100" w:after="0" w:afterLines="50"/>
        <w:ind w:right="0" w:rightChars="0" w:firstLine="792" w:firstLineChars="300"/>
        <w:textAlignment w:val="auto"/>
        <w:outlineLvl w:val="9"/>
        <w:rPr>
          <w:rFonts w:hint="eastAsia" w:ascii="宋体" w:hAnsi="宋体" w:eastAsia="宋体" w:cs="宋体"/>
          <w:b w:val="0"/>
          <w:bCs w:val="0"/>
          <w:spacing w:val="-8"/>
          <w:sz w:val="28"/>
          <w:szCs w:val="28"/>
          <w:lang w:val="en-US" w:eastAsia="zh-CN" w:bidi="zh-CN"/>
        </w:rPr>
      </w:pPr>
      <w:r>
        <w:rPr>
          <w:rFonts w:hint="eastAsia" w:ascii="宋体" w:hAnsi="宋体" w:eastAsia="宋体" w:cs="宋体"/>
          <w:b w:val="0"/>
          <w:bCs w:val="0"/>
          <w:spacing w:val="-8"/>
          <w:sz w:val="28"/>
          <w:szCs w:val="28"/>
          <w:lang w:val="en-US" w:eastAsia="zh-CN" w:bidi="zh-CN"/>
        </w:rPr>
        <w:t>1．社会培训</w:t>
      </w:r>
      <w:bookmarkEnd w:id="20"/>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未来五年，人工智能技术实训基地将成为本区域内</w:t>
      </w:r>
      <w:bookmarkStart w:id="27" w:name="_GoBack"/>
      <w:bookmarkEnd w:id="27"/>
      <w:r>
        <w:rPr>
          <w:rFonts w:hint="eastAsia"/>
          <w:spacing w:val="-8"/>
          <w:lang w:val="en-US" w:eastAsia="zh-CN"/>
        </w:rPr>
        <w:t>的开放型、共享型、示范性的专业性职业教育实训基地，并在江西省人工智能技术高职业教育中发挥辐射作用，成为九江地区域内“建网、管网、用网”的高技能人才培养培训基地和人工智能技术推广基地。</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专业实训基地建成后，将使职业教育实训基地培训能力大幅度提升。为1+X证书培训、为学生和社会人员的职业资格鉴定，为人工智能技术人员的继续教育、再就业、转岗、进城务工人员的信息技术培训提供有力保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在实训室全面推行“学中做、做中学”的教学模式，实施项目课程教学，以人工智能建设或人工智能管理的工作任务为教学内容，教学顺序按照项目编排来展开，重点是教会学生如何完成工作任务，知识、技能学习结合任务完成过程来进行，并为</w:t>
      </w:r>
      <w:r>
        <w:rPr>
          <w:rFonts w:hint="eastAsia"/>
          <w:spacing w:val="-8"/>
          <w:lang w:val="zh-CN" w:eastAsia="zh-CN"/>
        </w:rPr>
        <w:t>全国职业院校技能大赛（机器人大赛）打下坚实基础</w:t>
      </w:r>
      <w:r>
        <w:rPr>
          <w:rFonts w:hint="eastAsia"/>
          <w:spacing w:val="-8"/>
          <w:lang w:val="en-US" w:eastAsia="zh-CN"/>
        </w:rPr>
        <w:t>。全面培养学生的实践能力、创新意识和创造能力。在组织运行过程中注意营造良好的企业文化氛围，培养学生的职业技能、职业道德、质量意识、安全意识、协作精神，以及发现、分析、解决问题的能力。</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2.促成技能服务外包及研究成果转化</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依托华为江西培训中心校企合作联盟，本区域中小微企业发展提供技术服务。依托技术技能服务平台，产学 研合作进行成果转化，服务地方经济、“一带一路”、乡村振兴等国家 战略，不断增强我院技术交易及横向技术服务能力。</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3.积累科研成果，实现课题立项新突破</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spacing w:val="-11"/>
        </w:rPr>
      </w:pPr>
      <w:r>
        <w:rPr>
          <w:rFonts w:hint="eastAsia"/>
          <w:spacing w:val="-8"/>
          <w:lang w:val="en-US" w:eastAsia="zh-CN"/>
        </w:rPr>
        <w:t>以人工智能经济研究中心建设为契机，推动科研全面发展，积极开展科研，5 年公开发表论文不少于 6 篇（中文核心以上4</w:t>
      </w:r>
      <w:r>
        <w:rPr>
          <w:rFonts w:hint="eastAsia"/>
          <w:spacing w:val="-11"/>
          <w:lang w:val="en-US" w:eastAsia="zh-CN"/>
        </w:rPr>
        <w:t>篇</w:t>
      </w:r>
      <w:r>
        <w:rPr>
          <w:rFonts w:hint="eastAsia"/>
          <w:spacing w:val="-11"/>
          <w:lang w:eastAsia="zh-CN"/>
        </w:rPr>
        <w:t>）；</w:t>
      </w:r>
      <w:r>
        <w:rPr>
          <w:spacing w:val="-11"/>
        </w:rPr>
        <w:t>承办学术交流活动不少于 1 场</w:t>
      </w:r>
      <w:r>
        <w:rPr>
          <w:rFonts w:hint="eastAsia"/>
          <w:spacing w:val="-11"/>
          <w:lang w:eastAsia="zh-CN"/>
        </w:rPr>
        <w:t>；</w:t>
      </w:r>
      <w:r>
        <w:rPr>
          <w:rFonts w:hint="eastAsia"/>
          <w:spacing w:val="-11"/>
          <w:lang w:val="en-US" w:eastAsia="zh-CN"/>
        </w:rPr>
        <w:t>获得校级以上教学成果奖1项。</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21" w:name="_Toc6423"/>
      <w:r>
        <w:rPr>
          <w:rFonts w:hint="eastAsia"/>
          <w:lang w:eastAsia="zh-CN"/>
        </w:rPr>
        <w:t>（六）建设成效</w:t>
      </w:r>
      <w:bookmarkEnd w:id="21"/>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经过五年建设将我专业打造成省级特色专业；到 2024 年建成信息工程院级教学资源库，完成一门省级、二门院级在线开放课程建设。在国家级人工智能类生产性实训基地基础上，进一步完善实训基地功能，建设国内领先的集教学科研培训鉴定服务于一体的高水平产教融合实训基地。未来五年，继续积极承办江西省人工智能类技能大赛。</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专任教师轮流下企业实践，经历丰富，参与企业技术革新，积极参加各类培训学习和会议，不断提升专业技能，了解行业发展趋势和前沿技术，力争教科研方面更进一步，教师争取在国家级教学能力比赛中获奖，学生在技能大赛中突破现有（国三）成绩。</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p>
    <w:p>
      <w:pPr>
        <w:pStyle w:val="4"/>
        <w:spacing w:before="34" w:line="412" w:lineRule="auto"/>
        <w:ind w:right="396"/>
        <w:outlineLvl w:val="0"/>
        <w:rPr>
          <w:rFonts w:hint="eastAsia" w:ascii="黑体" w:hAnsi="黑体" w:eastAsia="黑体" w:cs="黑体"/>
          <w:b/>
          <w:bCs/>
          <w:sz w:val="32"/>
          <w:szCs w:val="32"/>
          <w:lang w:val="zh-CN" w:eastAsia="zh-CN" w:bidi="zh-CN"/>
        </w:rPr>
      </w:pPr>
      <w:bookmarkStart w:id="22" w:name="_Toc1793"/>
      <w:r>
        <w:rPr>
          <w:rFonts w:hint="eastAsia" w:ascii="黑体" w:hAnsi="黑体" w:eastAsia="黑体" w:cs="黑体"/>
          <w:b/>
          <w:bCs/>
          <w:sz w:val="32"/>
          <w:szCs w:val="32"/>
          <w:lang w:val="zh-CN" w:eastAsia="zh-CN" w:bidi="zh-CN"/>
        </w:rPr>
        <w:t>五、保障措施</w:t>
      </w:r>
      <w:bookmarkEnd w:id="22"/>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val="zh-CN" w:eastAsia="zh-CN"/>
        </w:rPr>
      </w:pPr>
      <w:bookmarkStart w:id="23" w:name="_Toc22996"/>
      <w:r>
        <w:rPr>
          <w:rFonts w:hint="eastAsia"/>
          <w:lang w:val="zh-CN" w:eastAsia="zh-CN"/>
        </w:rPr>
        <w:t>（一）机制体制保障</w:t>
      </w:r>
      <w:bookmarkEnd w:id="23"/>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ascii="Microsoft JhengHei" w:hAnsi="Microsoft JhengHei" w:eastAsia="Microsoft JhengHei"/>
          <w:b/>
          <w:sz w:val="28"/>
        </w:rPr>
        <w:t xml:space="preserve">  </w:t>
      </w:r>
      <w:r>
        <w:rPr>
          <w:rFonts w:hint="eastAsia"/>
          <w:spacing w:val="-8"/>
          <w:lang w:val="en-US" w:eastAsia="zh-CN"/>
        </w:rPr>
        <w:t>1．建立“双主体”育人机制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为了保障人工智能技术应用专业学生适用社会需求，推进人才培养模式改革，面对多轨制运行我们需要建设配套的“双主体”育人机制。学徒班应成立了校企协同共同参与的专业领导小组，小组成员包含校企双方管理人员和教学人员，具体负责项目的组织、实施、管理和质量保障，达成“资源共享、成本共担、互利共赢、协同发展”的目标。组织对人工智能技术应用专业建设内容和年度计划进行论证、审核和统筹。制定相关管理文件，并监督实施，定期会商和协调解决项目实施过程中的问题。</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2.建立专业教学管理制度</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要高度重视人工智能技术应用专业建设的配套教学管理制度建设，根据学院政策细化符合专业教学特点的教学管理细则，建立健全专业教学质量综合评价制度。完善督导、学生、教学部门三方测评教师教学工作的评价体系，完善教师教学业务水平评价奖励制度。</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3.建立人工智能技术应用专业建设诊改与调整机制</w:t>
      </w:r>
    </w:p>
    <w:p>
      <w:pPr>
        <w:pStyle w:val="4"/>
        <w:spacing w:before="40" w:line="364" w:lineRule="auto"/>
        <w:ind w:left="122" w:right="263" w:firstLine="559"/>
      </w:pPr>
      <w:r>
        <w:rPr>
          <w:spacing w:val="-9"/>
        </w:rPr>
        <w:t>建立</w:t>
      </w:r>
      <w:r>
        <w:rPr>
          <w:rFonts w:hint="eastAsia"/>
          <w:spacing w:val="-9"/>
          <w:lang w:eastAsia="zh-CN"/>
        </w:rPr>
        <w:t>人工智能技术应用专业</w:t>
      </w:r>
      <w:r>
        <w:rPr>
          <w:spacing w:val="-9"/>
        </w:rPr>
        <w:t>建设诊改与调整机制，主动邀请电商行业职业</w:t>
      </w:r>
      <w:r>
        <w:rPr>
          <w:spacing w:val="-11"/>
        </w:rPr>
        <w:t>教育教学指导委员会以行业企业用人标准为依据，设计诊断项目，对</w:t>
      </w:r>
      <w:r>
        <w:rPr>
          <w:spacing w:val="-8"/>
        </w:rPr>
        <w:t>照专业定位、人才培养目标，人才培养模式、教学改革与资源建设、</w:t>
      </w:r>
      <w:r>
        <w:rPr>
          <w:spacing w:val="-11"/>
        </w:rPr>
        <w:t>教师队伍建设、实践教学、社会服务能力、质量监控与建设成效等专</w:t>
      </w:r>
      <w:r>
        <w:rPr>
          <w:spacing w:val="-13"/>
        </w:rPr>
        <w:t>业建设诸要素，进行诊断，查找不足与完善提高。通过建立常态化周</w:t>
      </w:r>
      <w:r>
        <w:rPr>
          <w:spacing w:val="-15"/>
        </w:rPr>
        <w:t>期性的专业建设诊断与改进制度，开展多层面多维度的诊断与改进工</w:t>
      </w:r>
      <w:r>
        <w:rPr>
          <w:spacing w:val="-9"/>
        </w:rPr>
        <w:t xml:space="preserve">作，反映专业机构和社会组织对职业院校专业教学质量的认可程度， </w:t>
      </w:r>
      <w:r>
        <w:rPr>
          <w:spacing w:val="-3"/>
        </w:rPr>
        <w:t>以评促改，倒逼专业改革与建设。</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24" w:name="_Toc23386"/>
      <w:r>
        <w:rPr>
          <w:rFonts w:hint="eastAsia"/>
          <w:lang w:eastAsia="zh-CN"/>
        </w:rPr>
        <w:t>（二）组织保障</w:t>
      </w:r>
      <w:bookmarkEnd w:id="24"/>
    </w:p>
    <w:p>
      <w:pPr>
        <w:pStyle w:val="4"/>
        <w:spacing w:before="40" w:line="364" w:lineRule="auto"/>
        <w:ind w:left="122" w:right="263" w:firstLine="559"/>
        <w:rPr>
          <w:spacing w:val="-9"/>
        </w:rPr>
      </w:pPr>
      <w:r>
        <w:rPr>
          <w:spacing w:val="-9"/>
        </w:rPr>
        <w:t>高度重视，切实加强对</w:t>
      </w:r>
      <w:r>
        <w:rPr>
          <w:rFonts w:hint="eastAsia"/>
          <w:spacing w:val="-9"/>
          <w:lang w:eastAsia="zh-CN"/>
        </w:rPr>
        <w:t>人工智能技术应用专业</w:t>
      </w:r>
      <w:r>
        <w:rPr>
          <w:spacing w:val="-9"/>
        </w:rPr>
        <w:t>建设的组织机构保障。成立以系主任为首，专业带头人牵头，有专业指导委员会专家、企业代表参加的专业建设领导小组，明确人员组成和基本职责。负责专业建设的整体规划，发挥好专业建设指导委员会的作用。组建专业教学标准建设、课程建设、工学结合顶岗实习管理等专题小组，建立以提高专业教学质量为导向的管理制度和工作机制，把教育资源配置和工作重点集中到</w:t>
      </w:r>
      <w:r>
        <w:rPr>
          <w:rFonts w:hint="eastAsia"/>
          <w:spacing w:val="-9"/>
          <w:lang w:eastAsia="zh-CN"/>
        </w:rPr>
        <w:t>人工智能技术应用专业</w:t>
      </w:r>
      <w:r>
        <w:rPr>
          <w:spacing w:val="-9"/>
        </w:rPr>
        <w:t>教学工作和人才培养上来。</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left="119"/>
        <w:textAlignment w:val="auto"/>
        <w:outlineLvl w:val="1"/>
        <w:rPr>
          <w:rFonts w:hint="eastAsia"/>
          <w:lang w:eastAsia="zh-CN"/>
        </w:rPr>
      </w:pPr>
      <w:bookmarkStart w:id="25" w:name="_Toc14777"/>
      <w:r>
        <w:rPr>
          <w:rFonts w:hint="eastAsia"/>
          <w:lang w:eastAsia="zh-CN"/>
        </w:rPr>
        <w:t>（三）经费保障</w:t>
      </w:r>
      <w:bookmarkEnd w:id="25"/>
    </w:p>
    <w:p>
      <w:pPr>
        <w:pStyle w:val="4"/>
        <w:spacing w:before="40" w:line="364" w:lineRule="auto"/>
        <w:ind w:left="122" w:right="263" w:firstLine="559"/>
        <w:rPr>
          <w:spacing w:val="-9"/>
        </w:rPr>
      </w:pPr>
      <w:r>
        <w:rPr>
          <w:spacing w:val="-9"/>
        </w:rPr>
        <w:t>20</w:t>
      </w:r>
      <w:r>
        <w:rPr>
          <w:rFonts w:hint="eastAsia"/>
          <w:spacing w:val="-9"/>
          <w:lang w:val="en-US" w:eastAsia="zh-CN"/>
        </w:rPr>
        <w:t>21</w:t>
      </w:r>
      <w:r>
        <w:rPr>
          <w:spacing w:val="-9"/>
        </w:rPr>
        <w:t>-202</w:t>
      </w:r>
      <w:r>
        <w:rPr>
          <w:rFonts w:hint="eastAsia"/>
          <w:spacing w:val="-9"/>
          <w:lang w:val="en-US" w:eastAsia="zh-CN"/>
        </w:rPr>
        <w:t>5</w:t>
      </w:r>
      <w:r>
        <w:rPr>
          <w:spacing w:val="-9"/>
        </w:rPr>
        <w:t xml:space="preserve"> 年，每年投入 </w:t>
      </w:r>
      <w:r>
        <w:rPr>
          <w:rFonts w:hint="eastAsia"/>
          <w:spacing w:val="-9"/>
          <w:lang w:val="en-US" w:eastAsia="zh-CN"/>
        </w:rPr>
        <w:t>70</w:t>
      </w:r>
      <w:r>
        <w:rPr>
          <w:spacing w:val="-9"/>
        </w:rPr>
        <w:t xml:space="preserve"> 万元左右用于</w:t>
      </w:r>
      <w:r>
        <w:rPr>
          <w:rFonts w:hint="eastAsia"/>
          <w:spacing w:val="-9"/>
          <w:lang w:eastAsia="zh-CN"/>
        </w:rPr>
        <w:t>人工智能技术应用专业</w:t>
      </w:r>
      <w:r>
        <w:rPr>
          <w:spacing w:val="-9"/>
        </w:rPr>
        <w:t>建设。重点用于实训条件建设、专业教学标准开发、人才培养方案编制、课程建设、教学团队建设、教材建设、资源库建设、教学改革等专项投入。本着“按需定支，量入为出，保证重点，兼顾一般”的原则，使</w:t>
      </w:r>
      <w:r>
        <w:rPr>
          <w:spacing w:val="-10"/>
        </w:rPr>
        <w:t>预算更加切合实际，利于操作，确保建设项目资金合理安排。严格执</w:t>
      </w:r>
      <w:r>
        <w:rPr>
          <w:spacing w:val="-9"/>
        </w:rPr>
        <w:t>行经费预算，加强建设项目经费预算执行跟踪，指导各部门采取积极有效措施，按计划执行预算，保证资金规范、安全和高效使用。</w:t>
      </w:r>
    </w:p>
    <w:p>
      <w:pPr>
        <w:pStyle w:val="2"/>
        <w:keepNext w:val="0"/>
        <w:keepLines w:val="0"/>
        <w:pageBreakBefore w:val="0"/>
        <w:widowControl w:val="0"/>
        <w:kinsoku/>
        <w:wordWrap/>
        <w:overflowPunct/>
        <w:topLinePunct w:val="0"/>
        <w:autoSpaceDE w:val="0"/>
        <w:autoSpaceDN w:val="0"/>
        <w:bidi w:val="0"/>
        <w:adjustRightInd/>
        <w:snapToGrid/>
        <w:spacing w:before="120" w:after="0" w:afterLines="50"/>
        <w:ind w:left="119"/>
        <w:textAlignment w:val="auto"/>
        <w:outlineLvl w:val="0"/>
      </w:pPr>
      <w:bookmarkStart w:id="26" w:name="_Toc17143"/>
      <w:r>
        <w:t>六、分年度建设计划</w:t>
      </w:r>
      <w:bookmarkEnd w:id="26"/>
    </w:p>
    <w:p>
      <w:pPr>
        <w:pStyle w:val="4"/>
        <w:spacing w:before="40" w:line="364" w:lineRule="auto"/>
        <w:ind w:left="122" w:right="263" w:firstLine="559"/>
        <w:rPr>
          <w:spacing w:val="-9"/>
        </w:rPr>
      </w:pPr>
      <w:r>
        <w:rPr>
          <w:rFonts w:hint="eastAsia"/>
          <w:spacing w:val="-9"/>
          <w:lang w:eastAsia="zh-CN"/>
        </w:rPr>
        <w:t>人工智能技术应用专业</w:t>
      </w:r>
      <w:r>
        <w:rPr>
          <w:spacing w:val="-9"/>
        </w:rPr>
        <w:t>分年度建设计划主要包含：</w:t>
      </w:r>
      <w:r>
        <w:rPr>
          <w:rFonts w:hint="eastAsia"/>
          <w:spacing w:val="-9"/>
          <w:lang w:eastAsia="zh-CN"/>
        </w:rPr>
        <w:t>专业</w:t>
      </w:r>
      <w:r>
        <w:rPr>
          <w:spacing w:val="-9"/>
        </w:rPr>
        <w:t>建设、师资队伍、</w:t>
      </w:r>
      <w:r>
        <w:rPr>
          <w:rFonts w:hint="eastAsia"/>
          <w:spacing w:val="-9"/>
          <w:lang w:eastAsia="zh-CN"/>
        </w:rPr>
        <w:t>人才培养</w:t>
      </w:r>
      <w:r>
        <w:rPr>
          <w:spacing w:val="-9"/>
        </w:rPr>
        <w:t>、</w:t>
      </w:r>
      <w:r>
        <w:rPr>
          <w:rFonts w:hint="eastAsia"/>
          <w:spacing w:val="-9"/>
          <w:lang w:eastAsia="zh-CN"/>
        </w:rPr>
        <w:t>教学资源</w:t>
      </w:r>
      <w:r>
        <w:rPr>
          <w:spacing w:val="-9"/>
        </w:rPr>
        <w:t>建设等</w:t>
      </w:r>
      <w:r>
        <w:rPr>
          <w:rFonts w:hint="eastAsia"/>
          <w:spacing w:val="-9"/>
          <w:lang w:eastAsia="zh-CN"/>
        </w:rPr>
        <w:t>五</w:t>
      </w:r>
      <w:r>
        <w:rPr>
          <w:spacing w:val="-9"/>
        </w:rPr>
        <w:t>个方面。</w:t>
      </w:r>
    </w:p>
    <w:p>
      <w:pPr>
        <w:pStyle w:val="4"/>
        <w:spacing w:before="242" w:line="417" w:lineRule="auto"/>
        <w:ind w:left="122" w:right="398" w:firstLine="559"/>
        <w:jc w:val="both"/>
        <w:rPr>
          <w:spacing w:val="-1"/>
        </w:rPr>
      </w:pPr>
    </w:p>
    <w:p>
      <w:pPr>
        <w:spacing w:after="0" w:line="417" w:lineRule="auto"/>
        <w:jc w:val="both"/>
        <w:sectPr>
          <w:footerReference r:id="rId6" w:type="default"/>
          <w:pgSz w:w="11910" w:h="16840"/>
          <w:pgMar w:top="1752" w:right="1400" w:bottom="1752" w:left="1451" w:header="720" w:footer="720" w:gutter="0"/>
          <w:pgNumType w:fmt="decimal"/>
          <w:cols w:space="720" w:num="1"/>
        </w:sectPr>
      </w:pPr>
    </w:p>
    <w:p>
      <w:pPr>
        <w:pStyle w:val="4"/>
        <w:rPr>
          <w:sz w:val="20"/>
        </w:rPr>
      </w:pPr>
    </w:p>
    <w:tbl>
      <w:tblPr>
        <w:tblStyle w:val="11"/>
        <w:tblpPr w:leftFromText="180" w:rightFromText="180" w:vertAnchor="text" w:horzAnchor="page" w:tblpX="980" w:tblpY="134"/>
        <w:tblOverlap w:val="never"/>
        <w:tblW w:w="13421"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72"/>
        <w:gridCol w:w="2568"/>
        <w:gridCol w:w="2353"/>
        <w:gridCol w:w="2773"/>
        <w:gridCol w:w="2417"/>
        <w:gridCol w:w="213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3" w:hRule="atLeast"/>
        </w:trPr>
        <w:tc>
          <w:tcPr>
            <w:tcW w:w="1172" w:type="dxa"/>
            <w:tcBorders>
              <w:bottom w:val="single" w:color="000000" w:sz="4" w:space="0"/>
              <w:right w:val="single" w:color="000000" w:sz="4" w:space="0"/>
            </w:tcBorders>
          </w:tcPr>
          <w:p>
            <w:pPr>
              <w:pStyle w:val="16"/>
              <w:spacing w:before="1"/>
              <w:ind w:left="701"/>
              <w:rPr>
                <w:sz w:val="18"/>
              </w:rPr>
            </w:pPr>
            <w:r>
              <w:pict>
                <v:shape id="_x0000_s1028" o:spid="_x0000_s1028" style="position:absolute;left:0pt;margin-left:2.25pt;margin-top:0.95pt;height:21.8pt;width:52.1pt;mso-position-horizontal-relative:page;z-index:-251652096;mso-width-relative:page;mso-height-relative:page;" fillcolor="#000000" filled="t" stroked="f" coordorigin="2449,366" coordsize="1042,436" path="m3485,802l2449,380,2455,366,3491,788,3485,802xe">
                  <v:path arrowok="t"/>
                  <v:fill on="t" focussize="0,0"/>
                  <v:stroke on="f"/>
                  <v:imagedata o:title=""/>
                  <o:lock v:ext="edit"/>
                </v:shape>
              </w:pict>
            </w:r>
            <w:r>
              <w:rPr>
                <w:sz w:val="18"/>
              </w:rPr>
              <w:t>年度</w:t>
            </w:r>
          </w:p>
          <w:p>
            <w:pPr>
              <w:pStyle w:val="16"/>
              <w:spacing w:before="2" w:line="212" w:lineRule="exact"/>
              <w:ind w:left="106"/>
              <w:rPr>
                <w:sz w:val="18"/>
              </w:rPr>
            </w:pPr>
            <w:r>
              <w:rPr>
                <w:sz w:val="18"/>
              </w:rPr>
              <w:t>任务</w:t>
            </w:r>
          </w:p>
        </w:tc>
        <w:tc>
          <w:tcPr>
            <w:tcW w:w="2568" w:type="dxa"/>
            <w:tcBorders>
              <w:left w:val="single" w:color="000000" w:sz="4" w:space="0"/>
              <w:bottom w:val="single" w:color="000000" w:sz="4" w:space="0"/>
              <w:right w:val="single" w:color="000000" w:sz="4" w:space="0"/>
            </w:tcBorders>
            <w:vAlign w:val="center"/>
          </w:tcPr>
          <w:p>
            <w:pPr>
              <w:pStyle w:val="16"/>
              <w:spacing w:before="2" w:line="212" w:lineRule="exact"/>
              <w:ind w:left="106"/>
              <w:jc w:val="center"/>
              <w:rPr>
                <w:rFonts w:hint="eastAsia" w:ascii="Calibri" w:eastAsia="Calibri"/>
                <w:sz w:val="18"/>
                <w:lang w:val="en-US" w:eastAsia="zh-CN"/>
              </w:rPr>
            </w:pPr>
          </w:p>
          <w:p>
            <w:pPr>
              <w:pStyle w:val="16"/>
              <w:spacing w:before="2" w:line="212" w:lineRule="exact"/>
              <w:jc w:val="center"/>
              <w:rPr>
                <w:rFonts w:hint="default" w:eastAsia="宋体"/>
                <w:sz w:val="18"/>
                <w:lang w:val="en-US" w:eastAsia="zh-CN"/>
              </w:rPr>
            </w:pPr>
            <w:r>
              <w:rPr>
                <w:rFonts w:hint="eastAsia" w:ascii="Calibri" w:eastAsia="Calibri"/>
                <w:sz w:val="18"/>
                <w:lang w:val="en-US" w:eastAsia="zh-CN"/>
              </w:rPr>
              <w:t>2021年</w:t>
            </w:r>
          </w:p>
        </w:tc>
        <w:tc>
          <w:tcPr>
            <w:tcW w:w="2353" w:type="dxa"/>
            <w:tcBorders>
              <w:left w:val="single" w:color="000000" w:sz="4" w:space="0"/>
              <w:bottom w:val="single" w:color="000000" w:sz="4" w:space="0"/>
              <w:right w:val="single" w:color="000000" w:sz="4" w:space="0"/>
            </w:tcBorders>
            <w:vAlign w:val="center"/>
          </w:tcPr>
          <w:p>
            <w:pPr>
              <w:pStyle w:val="16"/>
              <w:spacing w:before="116"/>
              <w:ind w:right="1078"/>
              <w:jc w:val="center"/>
              <w:rPr>
                <w:sz w:val="18"/>
              </w:rPr>
            </w:pPr>
            <w:r>
              <w:rPr>
                <w:rFonts w:ascii="Calibri" w:eastAsia="Calibri"/>
                <w:sz w:val="18"/>
              </w:rPr>
              <w:t>20</w:t>
            </w:r>
            <w:r>
              <w:rPr>
                <w:rFonts w:hint="eastAsia" w:ascii="Calibri"/>
                <w:sz w:val="18"/>
                <w:lang w:val="en-US" w:eastAsia="zh-CN"/>
              </w:rPr>
              <w:t>22</w:t>
            </w:r>
            <w:r>
              <w:rPr>
                <w:rFonts w:ascii="Calibri" w:eastAsia="Calibri"/>
                <w:sz w:val="18"/>
              </w:rPr>
              <w:t xml:space="preserve"> </w:t>
            </w:r>
            <w:r>
              <w:rPr>
                <w:sz w:val="18"/>
              </w:rPr>
              <w:t>年</w:t>
            </w:r>
          </w:p>
        </w:tc>
        <w:tc>
          <w:tcPr>
            <w:tcW w:w="2773" w:type="dxa"/>
            <w:tcBorders>
              <w:left w:val="single" w:color="000000" w:sz="4" w:space="0"/>
              <w:bottom w:val="single" w:color="000000" w:sz="4" w:space="0"/>
              <w:right w:val="single" w:color="000000" w:sz="4" w:space="0"/>
            </w:tcBorders>
            <w:vAlign w:val="center"/>
          </w:tcPr>
          <w:p>
            <w:pPr>
              <w:pStyle w:val="16"/>
              <w:spacing w:before="116"/>
              <w:ind w:left="0" w:leftChars="0" w:right="1003" w:firstLine="0" w:firstLineChars="0"/>
              <w:jc w:val="center"/>
              <w:rPr>
                <w:sz w:val="18"/>
              </w:rPr>
            </w:pPr>
            <w:r>
              <w:rPr>
                <w:rFonts w:ascii="Calibri" w:eastAsia="Calibri"/>
                <w:sz w:val="18"/>
              </w:rPr>
              <w:t>20</w:t>
            </w:r>
            <w:r>
              <w:rPr>
                <w:rFonts w:hint="eastAsia" w:ascii="Calibri"/>
                <w:sz w:val="18"/>
                <w:lang w:val="en-US" w:eastAsia="zh-CN"/>
              </w:rPr>
              <w:t>23</w:t>
            </w:r>
            <w:r>
              <w:rPr>
                <w:rFonts w:ascii="Calibri" w:eastAsia="Calibri"/>
                <w:sz w:val="18"/>
              </w:rPr>
              <w:t xml:space="preserve"> </w:t>
            </w:r>
            <w:r>
              <w:rPr>
                <w:sz w:val="18"/>
              </w:rPr>
              <w:t>年</w:t>
            </w:r>
          </w:p>
        </w:tc>
        <w:tc>
          <w:tcPr>
            <w:tcW w:w="2417" w:type="dxa"/>
            <w:tcBorders>
              <w:left w:val="single" w:color="000000" w:sz="4" w:space="0"/>
              <w:bottom w:val="single" w:color="000000" w:sz="4" w:space="0"/>
              <w:right w:val="single" w:color="000000" w:sz="4" w:space="0"/>
            </w:tcBorders>
            <w:vAlign w:val="center"/>
          </w:tcPr>
          <w:p>
            <w:pPr>
              <w:pStyle w:val="16"/>
              <w:spacing w:before="116"/>
              <w:ind w:left="0" w:leftChars="0" w:right="973" w:firstLine="0" w:firstLineChars="0"/>
              <w:jc w:val="center"/>
              <w:rPr>
                <w:sz w:val="18"/>
              </w:rPr>
            </w:pPr>
            <w:r>
              <w:rPr>
                <w:rFonts w:ascii="Calibri" w:eastAsia="Calibri"/>
                <w:sz w:val="18"/>
              </w:rPr>
              <w:t>20</w:t>
            </w:r>
            <w:r>
              <w:rPr>
                <w:rFonts w:hint="eastAsia" w:ascii="Calibri"/>
                <w:sz w:val="18"/>
                <w:lang w:val="en-US" w:eastAsia="zh-CN"/>
              </w:rPr>
              <w:t>24</w:t>
            </w:r>
            <w:r>
              <w:rPr>
                <w:sz w:val="18"/>
              </w:rPr>
              <w:t>年</w:t>
            </w:r>
          </w:p>
        </w:tc>
        <w:tc>
          <w:tcPr>
            <w:tcW w:w="2138" w:type="dxa"/>
            <w:tcBorders>
              <w:left w:val="single" w:color="000000" w:sz="4" w:space="0"/>
              <w:bottom w:val="single" w:color="000000" w:sz="4" w:space="0"/>
            </w:tcBorders>
            <w:vAlign w:val="center"/>
          </w:tcPr>
          <w:p>
            <w:pPr>
              <w:pStyle w:val="16"/>
              <w:spacing w:before="116"/>
              <w:ind w:right="1071"/>
              <w:jc w:val="center"/>
              <w:rPr>
                <w:sz w:val="18"/>
              </w:rPr>
            </w:pPr>
            <w:r>
              <w:rPr>
                <w:rFonts w:ascii="Calibri" w:eastAsia="Calibri"/>
                <w:sz w:val="18"/>
              </w:rPr>
              <w:t>202</w:t>
            </w:r>
            <w:r>
              <w:rPr>
                <w:rFonts w:hint="eastAsia" w:ascii="Calibri"/>
                <w:sz w:val="18"/>
                <w:lang w:val="en-US" w:eastAsia="zh-CN"/>
              </w:rPr>
              <w:t>5</w:t>
            </w:r>
            <w:r>
              <w:rPr>
                <w:sz w:val="18"/>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33" w:hRule="atLeast"/>
        </w:trPr>
        <w:tc>
          <w:tcPr>
            <w:tcW w:w="1172" w:type="dxa"/>
            <w:tcBorders>
              <w:top w:val="single" w:color="000000" w:sz="4" w:space="0"/>
              <w:bottom w:val="single" w:color="000000" w:sz="4" w:space="0"/>
              <w:right w:val="single" w:color="000000" w:sz="4" w:space="0"/>
            </w:tcBorders>
          </w:tcPr>
          <w:p>
            <w:pPr>
              <w:pStyle w:val="16"/>
              <w:ind w:left="0"/>
              <w:rPr>
                <w:rFonts w:ascii="仿宋"/>
                <w:b/>
                <w:sz w:val="20"/>
              </w:rPr>
            </w:pPr>
          </w:p>
          <w:p>
            <w:pPr>
              <w:pStyle w:val="16"/>
              <w:ind w:left="0"/>
              <w:rPr>
                <w:rFonts w:ascii="仿宋"/>
                <w:b/>
                <w:sz w:val="20"/>
              </w:rPr>
            </w:pPr>
          </w:p>
          <w:p>
            <w:pPr>
              <w:pStyle w:val="16"/>
              <w:spacing w:before="10"/>
              <w:ind w:left="0"/>
              <w:rPr>
                <w:rFonts w:ascii="仿宋"/>
                <w:b/>
                <w:sz w:val="14"/>
              </w:rPr>
            </w:pPr>
          </w:p>
          <w:p>
            <w:pPr>
              <w:pStyle w:val="16"/>
              <w:ind w:left="136" w:right="117"/>
              <w:jc w:val="center"/>
              <w:rPr>
                <w:sz w:val="18"/>
              </w:rPr>
            </w:pPr>
            <w:r>
              <w:rPr>
                <w:rFonts w:hint="eastAsia" w:ascii="Calibri"/>
                <w:sz w:val="18"/>
                <w:lang w:val="en-US" w:eastAsia="zh-CN"/>
              </w:rPr>
              <w:t>1</w:t>
            </w:r>
            <w:r>
              <w:rPr>
                <w:rFonts w:ascii="Calibri" w:eastAsia="Calibri"/>
                <w:sz w:val="18"/>
              </w:rPr>
              <w:t>.</w:t>
            </w:r>
            <w:r>
              <w:rPr>
                <w:sz w:val="18"/>
              </w:rPr>
              <w:t>专业建设</w:t>
            </w:r>
          </w:p>
        </w:tc>
        <w:tc>
          <w:tcPr>
            <w:tcW w:w="2568" w:type="dxa"/>
            <w:tcBorders>
              <w:top w:val="single" w:color="000000" w:sz="4" w:space="0"/>
              <w:left w:val="single" w:color="000000" w:sz="4" w:space="0"/>
              <w:bottom w:val="single" w:color="000000" w:sz="4" w:space="0"/>
              <w:right w:val="single" w:color="000000" w:sz="4" w:space="0"/>
            </w:tcBorders>
            <w:vAlign w:val="top"/>
          </w:tcPr>
          <w:p>
            <w:pPr>
              <w:pStyle w:val="16"/>
              <w:numPr>
                <w:ilvl w:val="0"/>
                <w:numId w:val="0"/>
              </w:numPr>
              <w:tabs>
                <w:tab w:val="left" w:pos="264"/>
              </w:tabs>
              <w:spacing w:before="1" w:after="0" w:line="242" w:lineRule="auto"/>
              <w:ind w:left="117" w:leftChars="0" w:right="86" w:rightChars="0"/>
              <w:jc w:val="left"/>
              <w:rPr>
                <w:sz w:val="18"/>
              </w:rPr>
            </w:pPr>
            <w:r>
              <w:rPr>
                <w:rFonts w:hint="eastAsia"/>
                <w:spacing w:val="8"/>
                <w:sz w:val="18"/>
                <w:lang w:val="en-US" w:eastAsia="zh-CN"/>
              </w:rPr>
              <w:t>1.</w:t>
            </w:r>
            <w:r>
              <w:rPr>
                <w:spacing w:val="8"/>
                <w:sz w:val="18"/>
              </w:rPr>
              <w:t>修订专业人才培养方案及课程标准。</w:t>
            </w:r>
          </w:p>
          <w:p>
            <w:pPr>
              <w:pStyle w:val="16"/>
              <w:numPr>
                <w:ilvl w:val="0"/>
                <w:numId w:val="0"/>
              </w:numPr>
              <w:tabs>
                <w:tab w:val="left" w:pos="256"/>
              </w:tabs>
              <w:spacing w:before="2" w:after="0" w:line="242" w:lineRule="auto"/>
              <w:ind w:left="117" w:leftChars="0" w:right="86" w:rightChars="0"/>
              <w:jc w:val="left"/>
              <w:rPr>
                <w:sz w:val="18"/>
              </w:rPr>
            </w:pPr>
            <w:r>
              <w:rPr>
                <w:rFonts w:hint="eastAsia"/>
                <w:spacing w:val="-8"/>
                <w:sz w:val="18"/>
                <w:lang w:val="en-US" w:eastAsia="zh-CN"/>
              </w:rPr>
              <w:t>2.</w:t>
            </w:r>
            <w:r>
              <w:rPr>
                <w:spacing w:val="-8"/>
                <w:sz w:val="18"/>
              </w:rPr>
              <w:t>积极培育国家“十</w:t>
            </w:r>
            <w:r>
              <w:rPr>
                <w:rFonts w:hint="eastAsia"/>
                <w:spacing w:val="-8"/>
                <w:sz w:val="18"/>
                <w:lang w:eastAsia="zh-CN"/>
              </w:rPr>
              <w:t>四</w:t>
            </w:r>
            <w:r>
              <w:rPr>
                <w:spacing w:val="-8"/>
                <w:sz w:val="18"/>
              </w:rPr>
              <w:t>五”规划人</w:t>
            </w:r>
            <w:r>
              <w:rPr>
                <w:spacing w:val="-23"/>
                <w:sz w:val="18"/>
              </w:rPr>
              <w:t>才</w:t>
            </w:r>
            <w:r>
              <w:rPr>
                <w:rFonts w:hint="eastAsia"/>
                <w:spacing w:val="-23"/>
                <w:sz w:val="18"/>
                <w:lang w:val="en-US" w:eastAsia="zh-CN"/>
              </w:rPr>
              <w:t>120</w:t>
            </w:r>
            <w:r>
              <w:rPr>
                <w:sz w:val="18"/>
              </w:rPr>
              <w:t>人。</w:t>
            </w:r>
          </w:p>
          <w:p>
            <w:pPr>
              <w:pStyle w:val="16"/>
              <w:numPr>
                <w:ilvl w:val="0"/>
                <w:numId w:val="0"/>
              </w:numPr>
              <w:tabs>
                <w:tab w:val="left" w:pos="256"/>
              </w:tabs>
              <w:spacing w:before="0" w:after="0" w:line="230" w:lineRule="exact"/>
              <w:ind w:left="116" w:leftChars="0" w:right="0" w:rightChars="0"/>
              <w:jc w:val="left"/>
              <w:rPr>
                <w:rFonts w:ascii="Calibri" w:eastAsia="Calibri"/>
                <w:sz w:val="18"/>
              </w:rPr>
            </w:pPr>
            <w:r>
              <w:rPr>
                <w:rFonts w:hint="eastAsia"/>
                <w:spacing w:val="-7"/>
                <w:sz w:val="18"/>
                <w:lang w:val="en-US" w:eastAsia="zh-CN"/>
              </w:rPr>
              <w:t>3.</w:t>
            </w:r>
            <w:r>
              <w:rPr>
                <w:spacing w:val="-7"/>
                <w:sz w:val="18"/>
              </w:rPr>
              <w:t xml:space="preserve">实训建设投入 </w:t>
            </w:r>
            <w:r>
              <w:rPr>
                <w:rFonts w:hint="eastAsia"/>
                <w:spacing w:val="-7"/>
                <w:sz w:val="18"/>
                <w:lang w:val="en-US" w:eastAsia="zh-CN"/>
              </w:rPr>
              <w:t>60</w:t>
            </w:r>
            <w:r>
              <w:rPr>
                <w:rFonts w:ascii="Calibri" w:eastAsia="Calibri"/>
                <w:spacing w:val="4"/>
                <w:sz w:val="18"/>
              </w:rPr>
              <w:t xml:space="preserve"> </w:t>
            </w:r>
            <w:r>
              <w:rPr>
                <w:sz w:val="18"/>
              </w:rPr>
              <w:t>万元以上。</w:t>
            </w:r>
          </w:p>
        </w:tc>
        <w:tc>
          <w:tcPr>
            <w:tcW w:w="2353" w:type="dxa"/>
            <w:tcBorders>
              <w:top w:val="single" w:color="000000" w:sz="4" w:space="0"/>
              <w:left w:val="single" w:color="000000" w:sz="4" w:space="0"/>
              <w:bottom w:val="single" w:color="000000" w:sz="4" w:space="0"/>
              <w:right w:val="single" w:color="000000" w:sz="4" w:space="0"/>
            </w:tcBorders>
            <w:vAlign w:val="top"/>
          </w:tcPr>
          <w:p>
            <w:pPr>
              <w:pStyle w:val="16"/>
              <w:numPr>
                <w:ilvl w:val="0"/>
                <w:numId w:val="0"/>
              </w:numPr>
              <w:tabs>
                <w:tab w:val="left" w:pos="264"/>
              </w:tabs>
              <w:spacing w:before="1" w:after="0" w:line="242" w:lineRule="auto"/>
              <w:ind w:left="117" w:leftChars="0" w:right="86" w:rightChars="0"/>
              <w:jc w:val="left"/>
              <w:rPr>
                <w:sz w:val="18"/>
              </w:rPr>
            </w:pPr>
            <w:r>
              <w:rPr>
                <w:rFonts w:hint="eastAsia"/>
                <w:spacing w:val="8"/>
                <w:sz w:val="18"/>
                <w:lang w:val="en-US" w:eastAsia="zh-CN"/>
              </w:rPr>
              <w:t>1.</w:t>
            </w:r>
            <w:r>
              <w:rPr>
                <w:spacing w:val="8"/>
                <w:sz w:val="18"/>
              </w:rPr>
              <w:t>修订专业人才培养方案及课程标准。</w:t>
            </w:r>
          </w:p>
          <w:p>
            <w:pPr>
              <w:pStyle w:val="16"/>
              <w:numPr>
                <w:ilvl w:val="0"/>
                <w:numId w:val="0"/>
              </w:numPr>
              <w:tabs>
                <w:tab w:val="left" w:pos="256"/>
              </w:tabs>
              <w:spacing w:before="2" w:after="0" w:line="242" w:lineRule="auto"/>
              <w:ind w:left="117" w:leftChars="0" w:right="86" w:rightChars="0"/>
              <w:jc w:val="left"/>
              <w:rPr>
                <w:sz w:val="18"/>
              </w:rPr>
            </w:pPr>
            <w:r>
              <w:rPr>
                <w:rFonts w:hint="eastAsia"/>
                <w:spacing w:val="-8"/>
                <w:sz w:val="18"/>
                <w:lang w:val="en-US" w:eastAsia="zh-CN"/>
              </w:rPr>
              <w:t>2.</w:t>
            </w:r>
            <w:r>
              <w:rPr>
                <w:spacing w:val="-8"/>
                <w:sz w:val="18"/>
              </w:rPr>
              <w:t>积极培育国家“十</w:t>
            </w:r>
            <w:r>
              <w:rPr>
                <w:rFonts w:hint="eastAsia"/>
                <w:spacing w:val="-8"/>
                <w:sz w:val="18"/>
                <w:lang w:eastAsia="zh-CN"/>
              </w:rPr>
              <w:t>四</w:t>
            </w:r>
            <w:r>
              <w:rPr>
                <w:spacing w:val="-8"/>
                <w:sz w:val="18"/>
              </w:rPr>
              <w:t>五”规划人</w:t>
            </w:r>
            <w:r>
              <w:rPr>
                <w:spacing w:val="-23"/>
                <w:sz w:val="18"/>
              </w:rPr>
              <w:t xml:space="preserve">才 </w:t>
            </w:r>
            <w:r>
              <w:rPr>
                <w:rFonts w:hint="eastAsia"/>
                <w:spacing w:val="-23"/>
                <w:sz w:val="18"/>
                <w:lang w:val="en-US" w:eastAsia="zh-CN"/>
              </w:rPr>
              <w:t>240</w:t>
            </w:r>
            <w:r>
              <w:rPr>
                <w:rFonts w:ascii="Calibri" w:hAnsi="Calibri" w:eastAsia="Calibri"/>
                <w:spacing w:val="2"/>
                <w:sz w:val="18"/>
              </w:rPr>
              <w:t xml:space="preserve"> </w:t>
            </w:r>
            <w:r>
              <w:rPr>
                <w:sz w:val="18"/>
              </w:rPr>
              <w:t>人。</w:t>
            </w:r>
          </w:p>
          <w:p>
            <w:pPr>
              <w:pStyle w:val="16"/>
              <w:numPr>
                <w:ilvl w:val="0"/>
                <w:numId w:val="0"/>
              </w:numPr>
              <w:tabs>
                <w:tab w:val="left" w:pos="256"/>
              </w:tabs>
              <w:spacing w:before="0" w:after="0" w:line="230" w:lineRule="exact"/>
              <w:ind w:left="116" w:leftChars="0" w:right="0" w:rightChars="0"/>
              <w:jc w:val="left"/>
              <w:rPr>
                <w:sz w:val="18"/>
              </w:rPr>
            </w:pPr>
            <w:r>
              <w:rPr>
                <w:rFonts w:hint="eastAsia"/>
                <w:spacing w:val="-7"/>
                <w:sz w:val="18"/>
                <w:lang w:val="en-US" w:eastAsia="zh-CN"/>
              </w:rPr>
              <w:t>3.</w:t>
            </w:r>
            <w:r>
              <w:rPr>
                <w:spacing w:val="-7"/>
                <w:sz w:val="18"/>
              </w:rPr>
              <w:t xml:space="preserve">实训建设投入 </w:t>
            </w:r>
            <w:r>
              <w:rPr>
                <w:rFonts w:ascii="Calibri" w:eastAsia="Calibri"/>
                <w:sz w:val="18"/>
              </w:rPr>
              <w:t>90</w:t>
            </w:r>
            <w:r>
              <w:rPr>
                <w:rFonts w:ascii="Calibri" w:eastAsia="Calibri"/>
                <w:spacing w:val="4"/>
                <w:sz w:val="18"/>
              </w:rPr>
              <w:t xml:space="preserve"> </w:t>
            </w:r>
            <w:r>
              <w:rPr>
                <w:sz w:val="18"/>
              </w:rPr>
              <w:t>万元以上。</w:t>
            </w:r>
          </w:p>
        </w:tc>
        <w:tc>
          <w:tcPr>
            <w:tcW w:w="2773" w:type="dxa"/>
            <w:tcBorders>
              <w:top w:val="single" w:color="000000" w:sz="4" w:space="0"/>
              <w:left w:val="single" w:color="000000" w:sz="4" w:space="0"/>
              <w:bottom w:val="single" w:color="000000" w:sz="4" w:space="0"/>
              <w:right w:val="single" w:color="000000" w:sz="4" w:space="0"/>
            </w:tcBorders>
            <w:vAlign w:val="top"/>
          </w:tcPr>
          <w:p>
            <w:pPr>
              <w:pStyle w:val="16"/>
              <w:numPr>
                <w:ilvl w:val="0"/>
                <w:numId w:val="0"/>
              </w:numPr>
              <w:tabs>
                <w:tab w:val="left" w:pos="256"/>
              </w:tabs>
              <w:spacing w:before="1" w:after="0" w:line="240" w:lineRule="auto"/>
              <w:ind w:left="116" w:leftChars="0" w:right="0" w:rightChars="0"/>
              <w:jc w:val="left"/>
              <w:rPr>
                <w:sz w:val="18"/>
              </w:rPr>
            </w:pPr>
            <w:r>
              <w:rPr>
                <w:rFonts w:hint="eastAsia"/>
                <w:spacing w:val="-6"/>
                <w:sz w:val="18"/>
                <w:lang w:val="en-US" w:eastAsia="zh-CN"/>
              </w:rPr>
              <w:t>1.</w:t>
            </w:r>
            <w:r>
              <w:rPr>
                <w:spacing w:val="-6"/>
                <w:sz w:val="18"/>
              </w:rPr>
              <w:t xml:space="preserve">申报国家级课题 </w:t>
            </w:r>
            <w:r>
              <w:rPr>
                <w:rFonts w:ascii="Calibri" w:eastAsia="Calibri"/>
                <w:sz w:val="18"/>
              </w:rPr>
              <w:t>1</w:t>
            </w:r>
            <w:r>
              <w:rPr>
                <w:rFonts w:ascii="Calibri" w:eastAsia="Calibri"/>
                <w:spacing w:val="4"/>
                <w:sz w:val="18"/>
              </w:rPr>
              <w:t xml:space="preserve"> </w:t>
            </w:r>
            <w:r>
              <w:rPr>
                <w:sz w:val="18"/>
              </w:rPr>
              <w:t>项。</w:t>
            </w:r>
          </w:p>
          <w:p>
            <w:pPr>
              <w:pStyle w:val="16"/>
              <w:numPr>
                <w:ilvl w:val="0"/>
                <w:numId w:val="0"/>
              </w:numPr>
              <w:tabs>
                <w:tab w:val="left" w:pos="256"/>
              </w:tabs>
              <w:spacing w:before="2" w:after="0" w:line="244" w:lineRule="auto"/>
              <w:ind w:left="117" w:leftChars="0" w:right="63" w:rightChars="0"/>
              <w:jc w:val="left"/>
              <w:rPr>
                <w:sz w:val="18"/>
              </w:rPr>
            </w:pPr>
            <w:r>
              <w:rPr>
                <w:rFonts w:hint="eastAsia"/>
                <w:spacing w:val="-2"/>
                <w:sz w:val="18"/>
                <w:lang w:val="en-US" w:eastAsia="zh-CN"/>
              </w:rPr>
              <w:t>2.</w:t>
            </w:r>
            <w:r>
              <w:rPr>
                <w:spacing w:val="-2"/>
                <w:sz w:val="18"/>
              </w:rPr>
              <w:t xml:space="preserve">立项教学诊断改进工作任务， </w:t>
            </w:r>
            <w:r>
              <w:rPr>
                <w:sz w:val="18"/>
              </w:rPr>
              <w:t>并计划实施。</w:t>
            </w:r>
          </w:p>
          <w:p>
            <w:pPr>
              <w:pStyle w:val="16"/>
              <w:numPr>
                <w:ilvl w:val="0"/>
                <w:numId w:val="0"/>
              </w:numPr>
              <w:tabs>
                <w:tab w:val="left" w:pos="262"/>
              </w:tabs>
              <w:spacing w:before="0" w:after="0" w:line="242" w:lineRule="auto"/>
              <w:ind w:left="117" w:leftChars="0" w:right="85" w:rightChars="0"/>
              <w:jc w:val="left"/>
              <w:rPr>
                <w:sz w:val="18"/>
              </w:rPr>
            </w:pPr>
            <w:r>
              <w:rPr>
                <w:rFonts w:hint="eastAsia"/>
                <w:spacing w:val="7"/>
                <w:sz w:val="18"/>
                <w:lang w:val="en-US" w:eastAsia="zh-CN"/>
              </w:rPr>
              <w:t>3.</w:t>
            </w:r>
            <w:r>
              <w:rPr>
                <w:spacing w:val="7"/>
                <w:sz w:val="18"/>
              </w:rPr>
              <w:t>积极参加国家及技能大赛</w:t>
            </w:r>
            <w:r>
              <w:rPr>
                <w:rFonts w:ascii="Calibri" w:eastAsia="Calibri"/>
                <w:spacing w:val="10"/>
                <w:sz w:val="18"/>
              </w:rPr>
              <w:t>,</w:t>
            </w:r>
            <w:r>
              <w:rPr>
                <w:spacing w:val="-11"/>
                <w:sz w:val="18"/>
              </w:rPr>
              <w:t>并</w:t>
            </w:r>
            <w:r>
              <w:rPr>
                <w:sz w:val="18"/>
              </w:rPr>
              <w:t>有所突破。</w:t>
            </w:r>
          </w:p>
        </w:tc>
        <w:tc>
          <w:tcPr>
            <w:tcW w:w="2417" w:type="dxa"/>
            <w:tcBorders>
              <w:top w:val="single" w:color="000000" w:sz="4" w:space="0"/>
              <w:left w:val="single" w:color="000000" w:sz="4" w:space="0"/>
              <w:bottom w:val="single" w:color="000000" w:sz="4" w:space="0"/>
              <w:right w:val="single" w:color="000000" w:sz="4" w:space="0"/>
            </w:tcBorders>
            <w:vAlign w:val="top"/>
          </w:tcPr>
          <w:p>
            <w:pPr>
              <w:pStyle w:val="16"/>
              <w:numPr>
                <w:ilvl w:val="0"/>
                <w:numId w:val="2"/>
              </w:numPr>
              <w:tabs>
                <w:tab w:val="left" w:pos="345"/>
              </w:tabs>
              <w:spacing w:before="1" w:after="0" w:line="242" w:lineRule="auto"/>
              <w:ind w:left="116" w:right="86" w:firstLine="0"/>
              <w:jc w:val="both"/>
              <w:rPr>
                <w:sz w:val="18"/>
              </w:rPr>
            </w:pPr>
            <w:r>
              <w:rPr>
                <w:spacing w:val="-2"/>
                <w:sz w:val="18"/>
              </w:rPr>
              <w:t>完成工程测量技术高等职业</w:t>
            </w:r>
            <w:r>
              <w:rPr>
                <w:spacing w:val="1"/>
                <w:sz w:val="18"/>
              </w:rPr>
              <w:t>教育创新发展行动计划骨干专业建设项目。</w:t>
            </w:r>
          </w:p>
          <w:p>
            <w:pPr>
              <w:pStyle w:val="16"/>
              <w:numPr>
                <w:ilvl w:val="0"/>
                <w:numId w:val="2"/>
              </w:numPr>
              <w:tabs>
                <w:tab w:val="left" w:pos="261"/>
              </w:tabs>
              <w:spacing w:before="2" w:after="0" w:line="242" w:lineRule="auto"/>
              <w:ind w:left="116" w:right="89" w:firstLine="0"/>
              <w:jc w:val="both"/>
              <w:rPr>
                <w:sz w:val="18"/>
              </w:rPr>
            </w:pPr>
            <w:r>
              <w:rPr>
                <w:spacing w:val="5"/>
                <w:sz w:val="18"/>
              </w:rPr>
              <w:t>完善补充专业内核心课程教</w:t>
            </w:r>
            <w:r>
              <w:rPr>
                <w:sz w:val="18"/>
              </w:rPr>
              <w:t>学资源建设</w:t>
            </w:r>
            <w:r>
              <w:rPr>
                <w:rFonts w:ascii="Calibri" w:eastAsia="Calibri"/>
                <w:sz w:val="18"/>
              </w:rPr>
              <w:t>,</w:t>
            </w:r>
            <w:r>
              <w:rPr>
                <w:sz w:val="18"/>
              </w:rPr>
              <w:t>使用职教云平台。</w:t>
            </w:r>
            <w:r>
              <w:rPr>
                <w:rFonts w:ascii="Calibri" w:eastAsia="Calibri"/>
                <w:spacing w:val="3"/>
                <w:sz w:val="18"/>
              </w:rPr>
              <w:t>3.</w:t>
            </w:r>
            <w:r>
              <w:rPr>
                <w:spacing w:val="5"/>
                <w:sz w:val="18"/>
              </w:rPr>
              <w:t>组织教师进行信息化教学培</w:t>
            </w:r>
            <w:r>
              <w:rPr>
                <w:sz w:val="18"/>
              </w:rPr>
              <w:t xml:space="preserve">训 </w:t>
            </w:r>
            <w:r>
              <w:rPr>
                <w:rFonts w:ascii="Calibri" w:eastAsia="Calibri"/>
                <w:sz w:val="18"/>
              </w:rPr>
              <w:t>2</w:t>
            </w:r>
            <w:r>
              <w:rPr>
                <w:rFonts w:hint="eastAsia" w:ascii="Calibri"/>
                <w:sz w:val="18"/>
                <w:lang w:val="en-US" w:eastAsia="zh-CN"/>
              </w:rPr>
              <w:t>5</w:t>
            </w:r>
            <w:r>
              <w:rPr>
                <w:sz w:val="18"/>
              </w:rPr>
              <w:t>人日以上。</w:t>
            </w:r>
          </w:p>
        </w:tc>
        <w:tc>
          <w:tcPr>
            <w:tcW w:w="2138" w:type="dxa"/>
            <w:tcBorders>
              <w:top w:val="single" w:color="000000" w:sz="4" w:space="0"/>
              <w:left w:val="single" w:color="000000" w:sz="4" w:space="0"/>
              <w:bottom w:val="single" w:color="000000" w:sz="4" w:space="0"/>
            </w:tcBorders>
            <w:vAlign w:val="top"/>
          </w:tcPr>
          <w:p>
            <w:pPr>
              <w:pStyle w:val="16"/>
              <w:numPr>
                <w:ilvl w:val="0"/>
                <w:numId w:val="0"/>
              </w:numPr>
              <w:tabs>
                <w:tab w:val="left" w:pos="256"/>
              </w:tabs>
              <w:spacing w:before="1" w:after="0" w:line="240" w:lineRule="auto"/>
              <w:ind w:left="116" w:leftChars="0" w:right="0" w:rightChars="0"/>
              <w:jc w:val="left"/>
              <w:rPr>
                <w:sz w:val="18"/>
              </w:rPr>
            </w:pPr>
            <w:r>
              <w:rPr>
                <w:rFonts w:hint="eastAsia"/>
                <w:spacing w:val="-4"/>
                <w:sz w:val="18"/>
                <w:lang w:val="en-US" w:eastAsia="zh-CN"/>
              </w:rPr>
              <w:t>1.</w:t>
            </w:r>
            <w:r>
              <w:rPr>
                <w:spacing w:val="-4"/>
                <w:sz w:val="18"/>
              </w:rPr>
              <w:t xml:space="preserve">完成自治区级教学成果奖申报 </w:t>
            </w:r>
            <w:r>
              <w:rPr>
                <w:rFonts w:ascii="Calibri" w:eastAsia="Calibri"/>
                <w:sz w:val="18"/>
              </w:rPr>
              <w:t>1</w:t>
            </w:r>
            <w:r>
              <w:rPr>
                <w:sz w:val="18"/>
              </w:rPr>
              <w:t>项。</w:t>
            </w:r>
          </w:p>
          <w:p>
            <w:pPr>
              <w:pStyle w:val="16"/>
              <w:numPr>
                <w:ilvl w:val="0"/>
                <w:numId w:val="0"/>
              </w:numPr>
              <w:tabs>
                <w:tab w:val="left" w:pos="348"/>
              </w:tabs>
              <w:spacing w:before="5" w:after="0" w:line="242" w:lineRule="auto"/>
              <w:ind w:left="117" w:leftChars="0" w:right="76" w:rightChars="0"/>
              <w:jc w:val="left"/>
              <w:rPr>
                <w:sz w:val="18"/>
              </w:rPr>
            </w:pPr>
            <w:r>
              <w:rPr>
                <w:rFonts w:hint="eastAsia"/>
                <w:sz w:val="18"/>
                <w:lang w:val="en-US" w:eastAsia="zh-CN"/>
              </w:rPr>
              <w:t>2.</w:t>
            </w:r>
            <w:r>
              <w:rPr>
                <w:sz w:val="18"/>
              </w:rPr>
              <w:t>完成</w:t>
            </w:r>
            <w:r>
              <w:rPr>
                <w:rFonts w:hint="eastAsia"/>
                <w:sz w:val="18"/>
                <w:lang w:eastAsia="zh-CN"/>
              </w:rPr>
              <w:t>人工智能技术应用专业</w:t>
            </w:r>
            <w:r>
              <w:rPr>
                <w:sz w:val="18"/>
              </w:rPr>
              <w:t>核心课程职教云平台优化及运行。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66" w:hRule="atLeast"/>
        </w:trPr>
        <w:tc>
          <w:tcPr>
            <w:tcW w:w="1172" w:type="dxa"/>
            <w:tcBorders>
              <w:top w:val="single" w:color="000000" w:sz="4" w:space="0"/>
              <w:right w:val="single" w:color="000000" w:sz="4" w:space="0"/>
            </w:tcBorders>
          </w:tcPr>
          <w:p>
            <w:pPr>
              <w:pStyle w:val="16"/>
              <w:ind w:left="0"/>
              <w:rPr>
                <w:rFonts w:ascii="仿宋"/>
                <w:b/>
                <w:sz w:val="20"/>
              </w:rPr>
            </w:pPr>
          </w:p>
          <w:p>
            <w:pPr>
              <w:pStyle w:val="16"/>
              <w:ind w:left="0"/>
              <w:rPr>
                <w:rFonts w:ascii="仿宋"/>
                <w:b/>
                <w:sz w:val="20"/>
              </w:rPr>
            </w:pPr>
          </w:p>
          <w:p>
            <w:pPr>
              <w:pStyle w:val="16"/>
              <w:ind w:left="0"/>
              <w:rPr>
                <w:rFonts w:ascii="仿宋"/>
                <w:b/>
                <w:sz w:val="20"/>
              </w:rPr>
            </w:pPr>
          </w:p>
          <w:p>
            <w:pPr>
              <w:pStyle w:val="16"/>
              <w:ind w:left="0"/>
              <w:rPr>
                <w:rFonts w:ascii="仿宋"/>
                <w:b/>
                <w:sz w:val="20"/>
              </w:rPr>
            </w:pPr>
          </w:p>
          <w:p>
            <w:pPr>
              <w:pStyle w:val="16"/>
              <w:ind w:left="0"/>
              <w:rPr>
                <w:rFonts w:ascii="仿宋"/>
                <w:b/>
                <w:sz w:val="20"/>
              </w:rPr>
            </w:pPr>
          </w:p>
          <w:p>
            <w:pPr>
              <w:pStyle w:val="16"/>
              <w:spacing w:before="6"/>
              <w:ind w:left="0"/>
              <w:rPr>
                <w:rFonts w:ascii="仿宋"/>
                <w:b/>
                <w:sz w:val="18"/>
              </w:rPr>
            </w:pPr>
          </w:p>
          <w:p>
            <w:pPr>
              <w:pStyle w:val="16"/>
              <w:ind w:left="136" w:right="117"/>
              <w:jc w:val="center"/>
              <w:rPr>
                <w:sz w:val="18"/>
              </w:rPr>
            </w:pPr>
            <w:r>
              <w:rPr>
                <w:rFonts w:hint="eastAsia" w:ascii="Calibri"/>
                <w:sz w:val="18"/>
                <w:lang w:val="en-US" w:eastAsia="zh-CN"/>
              </w:rPr>
              <w:t>2</w:t>
            </w:r>
            <w:r>
              <w:rPr>
                <w:rFonts w:ascii="Calibri" w:eastAsia="Calibri"/>
                <w:sz w:val="18"/>
              </w:rPr>
              <w:t>.</w:t>
            </w:r>
            <w:r>
              <w:rPr>
                <w:sz w:val="18"/>
              </w:rPr>
              <w:t>师资队伍</w:t>
            </w:r>
          </w:p>
        </w:tc>
        <w:tc>
          <w:tcPr>
            <w:tcW w:w="2568" w:type="dxa"/>
            <w:tcBorders>
              <w:top w:val="single" w:color="000000" w:sz="4" w:space="0"/>
              <w:left w:val="single" w:color="000000" w:sz="4" w:space="0"/>
              <w:right w:val="single" w:color="000000" w:sz="4" w:space="0"/>
            </w:tcBorders>
            <w:vAlign w:val="top"/>
          </w:tcPr>
          <w:p>
            <w:pPr>
              <w:pStyle w:val="16"/>
              <w:numPr>
                <w:ilvl w:val="0"/>
                <w:numId w:val="0"/>
              </w:numPr>
              <w:tabs>
                <w:tab w:val="left" w:pos="264"/>
              </w:tabs>
              <w:spacing w:before="1" w:after="0" w:line="242" w:lineRule="auto"/>
              <w:ind w:left="117" w:leftChars="0" w:right="86" w:rightChars="0"/>
              <w:jc w:val="left"/>
              <w:rPr>
                <w:sz w:val="18"/>
              </w:rPr>
            </w:pPr>
            <w:r>
              <w:rPr>
                <w:rFonts w:hint="eastAsia"/>
                <w:spacing w:val="8"/>
                <w:sz w:val="18"/>
                <w:lang w:val="en-US" w:eastAsia="zh-CN"/>
              </w:rPr>
              <w:t>1.</w:t>
            </w:r>
            <w:r>
              <w:rPr>
                <w:spacing w:val="8"/>
                <w:sz w:val="18"/>
              </w:rPr>
              <w:t>专职教师中具有硕士学位以上</w:t>
            </w:r>
            <w:r>
              <w:rPr>
                <w:sz w:val="18"/>
              </w:rPr>
              <w:t xml:space="preserve">教师比例达到 </w:t>
            </w:r>
            <w:r>
              <w:rPr>
                <w:rFonts w:hint="eastAsia"/>
                <w:sz w:val="18"/>
                <w:lang w:val="en-US" w:eastAsia="zh-CN"/>
              </w:rPr>
              <w:t>20</w:t>
            </w:r>
            <w:r>
              <w:rPr>
                <w:rFonts w:ascii="Calibri" w:eastAsia="Calibri"/>
                <w:sz w:val="18"/>
              </w:rPr>
              <w:t>%</w:t>
            </w:r>
            <w:r>
              <w:rPr>
                <w:sz w:val="18"/>
              </w:rPr>
              <w:t>以上。</w:t>
            </w:r>
          </w:p>
          <w:p>
            <w:pPr>
              <w:pStyle w:val="16"/>
              <w:numPr>
                <w:ilvl w:val="0"/>
                <w:numId w:val="0"/>
              </w:numPr>
              <w:tabs>
                <w:tab w:val="left" w:pos="264"/>
              </w:tabs>
              <w:spacing w:before="2" w:after="0" w:line="242" w:lineRule="auto"/>
              <w:ind w:left="117" w:leftChars="0" w:right="86" w:rightChars="0"/>
              <w:jc w:val="left"/>
              <w:rPr>
                <w:sz w:val="18"/>
              </w:rPr>
            </w:pPr>
            <w:r>
              <w:rPr>
                <w:rFonts w:hint="eastAsia"/>
                <w:spacing w:val="8"/>
                <w:sz w:val="18"/>
                <w:lang w:val="en-US" w:eastAsia="zh-CN"/>
              </w:rPr>
              <w:t>2.</w:t>
            </w:r>
            <w:r>
              <w:rPr>
                <w:spacing w:val="8"/>
                <w:sz w:val="18"/>
              </w:rPr>
              <w:t>专职教师中的高级专业技术职</w:t>
            </w:r>
            <w:r>
              <w:rPr>
                <w:spacing w:val="-1"/>
                <w:sz w:val="18"/>
              </w:rPr>
              <w:t xml:space="preserve">务比例达到 </w:t>
            </w:r>
            <w:r>
              <w:rPr>
                <w:rFonts w:hint="eastAsia"/>
                <w:spacing w:val="-1"/>
                <w:sz w:val="18"/>
                <w:lang w:val="en-US" w:eastAsia="zh-CN"/>
              </w:rPr>
              <w:t>10</w:t>
            </w:r>
            <w:r>
              <w:rPr>
                <w:rFonts w:ascii="Calibri" w:eastAsia="Calibri"/>
                <w:sz w:val="18"/>
              </w:rPr>
              <w:t>%</w:t>
            </w:r>
            <w:r>
              <w:rPr>
                <w:sz w:val="18"/>
              </w:rPr>
              <w:t>以上。</w:t>
            </w:r>
          </w:p>
          <w:p>
            <w:pPr>
              <w:pStyle w:val="16"/>
              <w:numPr>
                <w:ilvl w:val="0"/>
                <w:numId w:val="0"/>
              </w:numPr>
              <w:tabs>
                <w:tab w:val="left" w:pos="256"/>
              </w:tabs>
              <w:spacing w:before="0" w:after="0" w:line="230" w:lineRule="exact"/>
              <w:ind w:left="116" w:leftChars="0" w:right="0" w:rightChars="0"/>
              <w:jc w:val="left"/>
              <w:rPr>
                <w:sz w:val="18"/>
              </w:rPr>
            </w:pPr>
            <w:r>
              <w:rPr>
                <w:rFonts w:hint="eastAsia"/>
                <w:spacing w:val="-9"/>
                <w:sz w:val="18"/>
                <w:lang w:val="en-US" w:eastAsia="zh-CN"/>
              </w:rPr>
              <w:t>3.</w:t>
            </w:r>
            <w:r>
              <w:rPr>
                <w:spacing w:val="-9"/>
                <w:sz w:val="18"/>
              </w:rPr>
              <w:t xml:space="preserve">“双师”素质专业教师达到 </w:t>
            </w:r>
            <w:r>
              <w:rPr>
                <w:rFonts w:hint="eastAsia"/>
                <w:spacing w:val="-9"/>
                <w:sz w:val="18"/>
                <w:lang w:val="en-US" w:eastAsia="zh-CN"/>
              </w:rPr>
              <w:t>50</w:t>
            </w:r>
            <w:r>
              <w:rPr>
                <w:rFonts w:ascii="Calibri" w:hAnsi="Calibri" w:eastAsia="Calibri"/>
                <w:sz w:val="18"/>
              </w:rPr>
              <w:t>%</w:t>
            </w:r>
            <w:r>
              <w:rPr>
                <w:sz w:val="18"/>
              </w:rPr>
              <w:t>以上，重点专业达到</w:t>
            </w:r>
            <w:r>
              <w:rPr>
                <w:rFonts w:hint="eastAsia"/>
                <w:sz w:val="18"/>
                <w:lang w:val="en-US" w:eastAsia="zh-CN"/>
              </w:rPr>
              <w:t>5</w:t>
            </w:r>
            <w:r>
              <w:rPr>
                <w:rFonts w:ascii="Calibri" w:eastAsia="Calibri"/>
                <w:sz w:val="18"/>
              </w:rPr>
              <w:t>%</w:t>
            </w:r>
            <w:r>
              <w:rPr>
                <w:sz w:val="18"/>
              </w:rPr>
              <w:t>。</w:t>
            </w:r>
          </w:p>
          <w:p>
            <w:pPr>
              <w:pStyle w:val="16"/>
              <w:numPr>
                <w:ilvl w:val="0"/>
                <w:numId w:val="0"/>
              </w:numPr>
              <w:tabs>
                <w:tab w:val="left" w:pos="360"/>
              </w:tabs>
              <w:spacing w:before="2" w:after="0" w:line="242" w:lineRule="auto"/>
              <w:ind w:left="117" w:leftChars="0" w:right="86" w:rightChars="0"/>
              <w:jc w:val="left"/>
              <w:rPr>
                <w:sz w:val="18"/>
              </w:rPr>
            </w:pPr>
            <w:r>
              <w:rPr>
                <w:rFonts w:hint="eastAsia"/>
                <w:spacing w:val="-10"/>
                <w:sz w:val="18"/>
                <w:lang w:val="en-US" w:eastAsia="zh-CN"/>
              </w:rPr>
              <w:t>4.</w:t>
            </w:r>
            <w:r>
              <w:rPr>
                <w:spacing w:val="-10"/>
                <w:sz w:val="18"/>
              </w:rPr>
              <w:t xml:space="preserve">遴选出 </w:t>
            </w:r>
            <w:r>
              <w:rPr>
                <w:rFonts w:ascii="Calibri" w:eastAsia="Calibri"/>
                <w:sz w:val="18"/>
              </w:rPr>
              <w:t>1</w:t>
            </w:r>
            <w:r>
              <w:rPr>
                <w:rFonts w:ascii="Calibri" w:eastAsia="Calibri"/>
                <w:spacing w:val="6"/>
                <w:sz w:val="18"/>
              </w:rPr>
              <w:t xml:space="preserve"> </w:t>
            </w:r>
            <w:r>
              <w:rPr>
                <w:spacing w:val="-5"/>
                <w:sz w:val="18"/>
              </w:rPr>
              <w:t xml:space="preserve">名专业带头人和 </w:t>
            </w:r>
            <w:r>
              <w:rPr>
                <w:rFonts w:ascii="Calibri" w:eastAsia="Calibri"/>
                <w:sz w:val="18"/>
              </w:rPr>
              <w:t>1</w:t>
            </w:r>
            <w:r>
              <w:rPr>
                <w:rFonts w:ascii="Calibri" w:eastAsia="Calibri"/>
                <w:spacing w:val="6"/>
                <w:sz w:val="18"/>
              </w:rPr>
              <w:t xml:space="preserve"> </w:t>
            </w:r>
            <w:r>
              <w:rPr>
                <w:spacing w:val="-12"/>
                <w:sz w:val="18"/>
              </w:rPr>
              <w:t>名</w:t>
            </w:r>
            <w:r>
              <w:rPr>
                <w:sz w:val="18"/>
              </w:rPr>
              <w:t>骨干教师一名。</w:t>
            </w:r>
          </w:p>
          <w:p>
            <w:pPr>
              <w:pStyle w:val="16"/>
              <w:numPr>
                <w:ilvl w:val="0"/>
                <w:numId w:val="0"/>
              </w:numPr>
              <w:tabs>
                <w:tab w:val="left" w:pos="264"/>
              </w:tabs>
              <w:spacing w:before="0" w:after="0" w:line="242" w:lineRule="auto"/>
              <w:ind w:left="117" w:leftChars="0" w:right="86" w:rightChars="0"/>
              <w:jc w:val="left"/>
              <w:rPr>
                <w:sz w:val="18"/>
              </w:rPr>
            </w:pPr>
            <w:r>
              <w:rPr>
                <w:rFonts w:hint="eastAsia"/>
                <w:spacing w:val="-10"/>
                <w:sz w:val="18"/>
                <w:lang w:val="en-US" w:eastAsia="zh-CN"/>
              </w:rPr>
              <w:t>5.</w:t>
            </w:r>
            <w:r>
              <w:rPr>
                <w:spacing w:val="-10"/>
                <w:sz w:val="18"/>
              </w:rPr>
              <w:t xml:space="preserve">选派 </w:t>
            </w:r>
            <w:r>
              <w:rPr>
                <w:rFonts w:hint="eastAsia"/>
                <w:spacing w:val="-10"/>
                <w:sz w:val="18"/>
                <w:lang w:val="en-US" w:eastAsia="zh-CN"/>
              </w:rPr>
              <w:t>3</w:t>
            </w:r>
            <w:r>
              <w:rPr>
                <w:spacing w:val="8"/>
                <w:sz w:val="18"/>
              </w:rPr>
              <w:t>人次参加下企业实践锻炼。</w:t>
            </w:r>
          </w:p>
          <w:p>
            <w:pPr>
              <w:pStyle w:val="16"/>
              <w:numPr>
                <w:ilvl w:val="0"/>
                <w:numId w:val="0"/>
              </w:numPr>
              <w:tabs>
                <w:tab w:val="left" w:pos="256"/>
              </w:tabs>
              <w:spacing w:before="2" w:after="0" w:line="240" w:lineRule="auto"/>
              <w:ind w:left="116" w:leftChars="0" w:right="0" w:rightChars="0"/>
              <w:jc w:val="left"/>
              <w:rPr>
                <w:sz w:val="18"/>
              </w:rPr>
            </w:pPr>
            <w:r>
              <w:rPr>
                <w:rFonts w:hint="eastAsia"/>
                <w:sz w:val="18"/>
                <w:lang w:val="en-US" w:eastAsia="zh-CN"/>
              </w:rPr>
              <w:t>6.</w:t>
            </w:r>
            <w:r>
              <w:rPr>
                <w:sz w:val="18"/>
              </w:rPr>
              <w:t>做好各类、各级名师培育工作。</w:t>
            </w:r>
          </w:p>
          <w:p>
            <w:pPr>
              <w:pStyle w:val="16"/>
              <w:numPr>
                <w:ilvl w:val="0"/>
                <w:numId w:val="0"/>
              </w:numPr>
              <w:tabs>
                <w:tab w:val="left" w:pos="264"/>
              </w:tabs>
              <w:spacing w:before="2" w:after="0" w:line="242" w:lineRule="auto"/>
              <w:ind w:left="117" w:leftChars="0" w:right="86" w:rightChars="0"/>
              <w:jc w:val="left"/>
              <w:rPr>
                <w:rFonts w:ascii="Calibri" w:eastAsia="Calibri"/>
                <w:sz w:val="18"/>
              </w:rPr>
            </w:pPr>
            <w:r>
              <w:rPr>
                <w:rFonts w:hint="eastAsia"/>
                <w:spacing w:val="-10"/>
                <w:sz w:val="18"/>
                <w:lang w:val="en-US" w:eastAsia="zh-CN"/>
              </w:rPr>
              <w:t>7.</w:t>
            </w:r>
            <w:r>
              <w:rPr>
                <w:spacing w:val="-10"/>
                <w:sz w:val="18"/>
              </w:rPr>
              <w:t xml:space="preserve">建立 </w:t>
            </w:r>
            <w:r>
              <w:rPr>
                <w:rFonts w:hint="eastAsia"/>
                <w:spacing w:val="-10"/>
                <w:sz w:val="18"/>
                <w:lang w:val="en-US" w:eastAsia="zh-CN"/>
              </w:rPr>
              <w:t>6</w:t>
            </w:r>
            <w:r>
              <w:rPr>
                <w:rFonts w:ascii="Calibri" w:eastAsia="Calibri"/>
                <w:spacing w:val="14"/>
                <w:sz w:val="18"/>
              </w:rPr>
              <w:t xml:space="preserve"> </w:t>
            </w:r>
            <w:r>
              <w:rPr>
                <w:spacing w:val="8"/>
                <w:sz w:val="18"/>
              </w:rPr>
              <w:t>名以上的校外兼职教师资源库。</w:t>
            </w:r>
          </w:p>
        </w:tc>
        <w:tc>
          <w:tcPr>
            <w:tcW w:w="2353" w:type="dxa"/>
            <w:tcBorders>
              <w:top w:val="single" w:color="000000" w:sz="4" w:space="0"/>
              <w:left w:val="single" w:color="000000" w:sz="4" w:space="0"/>
              <w:right w:val="single" w:color="000000" w:sz="4" w:space="0"/>
            </w:tcBorders>
            <w:vAlign w:val="top"/>
          </w:tcPr>
          <w:p>
            <w:pPr>
              <w:pStyle w:val="16"/>
              <w:numPr>
                <w:ilvl w:val="0"/>
                <w:numId w:val="0"/>
              </w:numPr>
              <w:tabs>
                <w:tab w:val="left" w:pos="264"/>
              </w:tabs>
              <w:spacing w:before="1" w:after="0" w:line="242" w:lineRule="auto"/>
              <w:ind w:left="117" w:leftChars="0" w:right="86" w:rightChars="0"/>
              <w:jc w:val="left"/>
              <w:rPr>
                <w:sz w:val="18"/>
              </w:rPr>
            </w:pPr>
            <w:r>
              <w:rPr>
                <w:rFonts w:hint="eastAsia"/>
                <w:spacing w:val="8"/>
                <w:sz w:val="18"/>
                <w:lang w:val="en-US" w:eastAsia="zh-CN"/>
              </w:rPr>
              <w:t>1.</w:t>
            </w:r>
            <w:r>
              <w:rPr>
                <w:spacing w:val="8"/>
                <w:sz w:val="18"/>
              </w:rPr>
              <w:t>专职教师中具有硕士学位以上</w:t>
            </w:r>
            <w:r>
              <w:rPr>
                <w:sz w:val="18"/>
              </w:rPr>
              <w:t xml:space="preserve">教师比例达到 </w:t>
            </w:r>
            <w:r>
              <w:rPr>
                <w:rFonts w:hint="eastAsia"/>
                <w:sz w:val="18"/>
                <w:lang w:val="en-US" w:eastAsia="zh-CN"/>
              </w:rPr>
              <w:t>30</w:t>
            </w:r>
            <w:r>
              <w:rPr>
                <w:rFonts w:ascii="Calibri" w:eastAsia="Calibri"/>
                <w:sz w:val="18"/>
              </w:rPr>
              <w:t>%</w:t>
            </w:r>
            <w:r>
              <w:rPr>
                <w:sz w:val="18"/>
              </w:rPr>
              <w:t>以上。</w:t>
            </w:r>
          </w:p>
          <w:p>
            <w:pPr>
              <w:pStyle w:val="16"/>
              <w:numPr>
                <w:ilvl w:val="0"/>
                <w:numId w:val="0"/>
              </w:numPr>
              <w:tabs>
                <w:tab w:val="left" w:pos="264"/>
              </w:tabs>
              <w:spacing w:before="2" w:after="0" w:line="242" w:lineRule="auto"/>
              <w:ind w:left="117" w:leftChars="0" w:right="86" w:rightChars="0"/>
              <w:jc w:val="left"/>
              <w:rPr>
                <w:sz w:val="18"/>
              </w:rPr>
            </w:pPr>
            <w:r>
              <w:rPr>
                <w:rFonts w:hint="eastAsia"/>
                <w:spacing w:val="8"/>
                <w:sz w:val="18"/>
                <w:lang w:val="en-US" w:eastAsia="zh-CN"/>
              </w:rPr>
              <w:t>2.</w:t>
            </w:r>
            <w:r>
              <w:rPr>
                <w:spacing w:val="8"/>
                <w:sz w:val="18"/>
              </w:rPr>
              <w:t>专职教师中的高级技术职</w:t>
            </w:r>
            <w:r>
              <w:rPr>
                <w:spacing w:val="-1"/>
                <w:sz w:val="18"/>
              </w:rPr>
              <w:t>务比例达到</w:t>
            </w:r>
            <w:r>
              <w:rPr>
                <w:rFonts w:hint="eastAsia"/>
                <w:spacing w:val="-1"/>
                <w:sz w:val="18"/>
                <w:lang w:val="en-US" w:eastAsia="zh-CN"/>
              </w:rPr>
              <w:t>12</w:t>
            </w:r>
            <w:r>
              <w:rPr>
                <w:rFonts w:ascii="Calibri" w:eastAsia="Calibri"/>
                <w:sz w:val="18"/>
              </w:rPr>
              <w:t>%</w:t>
            </w:r>
            <w:r>
              <w:rPr>
                <w:sz w:val="18"/>
              </w:rPr>
              <w:t>以上。</w:t>
            </w:r>
          </w:p>
          <w:p>
            <w:pPr>
              <w:pStyle w:val="16"/>
              <w:numPr>
                <w:ilvl w:val="0"/>
                <w:numId w:val="0"/>
              </w:numPr>
              <w:tabs>
                <w:tab w:val="left" w:pos="256"/>
              </w:tabs>
              <w:spacing w:before="0" w:after="0" w:line="230" w:lineRule="exact"/>
              <w:ind w:left="116" w:leftChars="0" w:right="0" w:rightChars="0"/>
              <w:jc w:val="left"/>
              <w:rPr>
                <w:sz w:val="18"/>
              </w:rPr>
            </w:pPr>
            <w:r>
              <w:rPr>
                <w:rFonts w:hint="eastAsia"/>
                <w:spacing w:val="-9"/>
                <w:sz w:val="18"/>
                <w:lang w:val="en-US" w:eastAsia="zh-CN"/>
              </w:rPr>
              <w:t>3.</w:t>
            </w:r>
            <w:r>
              <w:rPr>
                <w:spacing w:val="-9"/>
                <w:sz w:val="18"/>
              </w:rPr>
              <w:t xml:space="preserve">双师”素质专业教师达到 </w:t>
            </w:r>
            <w:r>
              <w:rPr>
                <w:rFonts w:hint="eastAsia"/>
                <w:spacing w:val="-9"/>
                <w:sz w:val="18"/>
                <w:lang w:val="en-US" w:eastAsia="zh-CN"/>
              </w:rPr>
              <w:t>55</w:t>
            </w:r>
            <w:r>
              <w:rPr>
                <w:rFonts w:ascii="Calibri" w:hAnsi="Calibri" w:eastAsia="Calibri"/>
                <w:sz w:val="18"/>
              </w:rPr>
              <w:t>%</w:t>
            </w:r>
            <w:r>
              <w:rPr>
                <w:sz w:val="18"/>
              </w:rPr>
              <w:t xml:space="preserve">以上，重点专业达到 </w:t>
            </w:r>
            <w:r>
              <w:rPr>
                <w:rFonts w:hint="eastAsia"/>
                <w:sz w:val="18"/>
                <w:lang w:val="en-US" w:eastAsia="zh-CN"/>
              </w:rPr>
              <w:t>60</w:t>
            </w:r>
            <w:r>
              <w:rPr>
                <w:rFonts w:ascii="Calibri" w:eastAsia="Calibri"/>
                <w:sz w:val="18"/>
              </w:rPr>
              <w:t>%</w:t>
            </w:r>
            <w:r>
              <w:rPr>
                <w:sz w:val="18"/>
              </w:rPr>
              <w:t>。</w:t>
            </w:r>
          </w:p>
          <w:p>
            <w:pPr>
              <w:pStyle w:val="16"/>
              <w:numPr>
                <w:ilvl w:val="0"/>
                <w:numId w:val="0"/>
              </w:numPr>
              <w:tabs>
                <w:tab w:val="left" w:pos="360"/>
              </w:tabs>
              <w:spacing w:before="2" w:after="0" w:line="242" w:lineRule="auto"/>
              <w:ind w:left="117" w:leftChars="0" w:right="86" w:rightChars="0"/>
              <w:jc w:val="left"/>
              <w:rPr>
                <w:sz w:val="18"/>
              </w:rPr>
            </w:pPr>
            <w:r>
              <w:rPr>
                <w:rFonts w:hint="eastAsia"/>
                <w:spacing w:val="-10"/>
                <w:sz w:val="18"/>
                <w:lang w:val="en-US" w:eastAsia="zh-CN"/>
              </w:rPr>
              <w:t>4.</w:t>
            </w:r>
            <w:r>
              <w:rPr>
                <w:spacing w:val="-10"/>
                <w:sz w:val="18"/>
              </w:rPr>
              <w:t xml:space="preserve">遴选出 </w:t>
            </w:r>
            <w:r>
              <w:rPr>
                <w:rFonts w:ascii="Calibri" w:eastAsia="Calibri"/>
                <w:sz w:val="18"/>
              </w:rPr>
              <w:t>1</w:t>
            </w:r>
            <w:r>
              <w:rPr>
                <w:rFonts w:ascii="Calibri" w:eastAsia="Calibri"/>
                <w:spacing w:val="6"/>
                <w:sz w:val="18"/>
              </w:rPr>
              <w:t xml:space="preserve"> </w:t>
            </w:r>
            <w:r>
              <w:rPr>
                <w:spacing w:val="-5"/>
                <w:sz w:val="18"/>
              </w:rPr>
              <w:t xml:space="preserve">名专业带头人和 </w:t>
            </w:r>
            <w:r>
              <w:rPr>
                <w:rFonts w:ascii="Calibri" w:eastAsia="Calibri"/>
                <w:sz w:val="18"/>
              </w:rPr>
              <w:t>1</w:t>
            </w:r>
            <w:r>
              <w:rPr>
                <w:rFonts w:ascii="Calibri" w:eastAsia="Calibri"/>
                <w:spacing w:val="6"/>
                <w:sz w:val="18"/>
              </w:rPr>
              <w:t xml:space="preserve"> </w:t>
            </w:r>
            <w:r>
              <w:rPr>
                <w:spacing w:val="-12"/>
                <w:sz w:val="18"/>
              </w:rPr>
              <w:t>名</w:t>
            </w:r>
            <w:r>
              <w:rPr>
                <w:sz w:val="18"/>
              </w:rPr>
              <w:t>骨干教师。</w:t>
            </w:r>
          </w:p>
          <w:p>
            <w:pPr>
              <w:pStyle w:val="16"/>
              <w:numPr>
                <w:ilvl w:val="0"/>
                <w:numId w:val="0"/>
              </w:numPr>
              <w:tabs>
                <w:tab w:val="left" w:pos="264"/>
              </w:tabs>
              <w:spacing w:before="0" w:after="0" w:line="242" w:lineRule="auto"/>
              <w:ind w:left="117" w:leftChars="0" w:right="86" w:rightChars="0"/>
              <w:jc w:val="left"/>
              <w:rPr>
                <w:sz w:val="18"/>
              </w:rPr>
            </w:pPr>
            <w:r>
              <w:rPr>
                <w:rFonts w:hint="eastAsia"/>
                <w:spacing w:val="-10"/>
                <w:sz w:val="18"/>
                <w:lang w:val="en-US" w:eastAsia="zh-CN"/>
              </w:rPr>
              <w:t>5.</w:t>
            </w:r>
            <w:r>
              <w:rPr>
                <w:spacing w:val="-10"/>
                <w:sz w:val="18"/>
              </w:rPr>
              <w:t xml:space="preserve">选派 </w:t>
            </w:r>
            <w:r>
              <w:rPr>
                <w:rFonts w:hint="eastAsia" w:ascii="Calibri"/>
                <w:sz w:val="18"/>
                <w:lang w:val="en-US" w:eastAsia="zh-CN"/>
              </w:rPr>
              <w:t>5</w:t>
            </w:r>
            <w:r>
              <w:rPr>
                <w:rFonts w:ascii="Calibri" w:eastAsia="Calibri"/>
                <w:spacing w:val="14"/>
                <w:sz w:val="18"/>
              </w:rPr>
              <w:t xml:space="preserve"> </w:t>
            </w:r>
            <w:r>
              <w:rPr>
                <w:spacing w:val="8"/>
                <w:sz w:val="18"/>
              </w:rPr>
              <w:t>人次参加下企业实践锻炼。</w:t>
            </w:r>
          </w:p>
          <w:p>
            <w:pPr>
              <w:pStyle w:val="16"/>
              <w:numPr>
                <w:ilvl w:val="0"/>
                <w:numId w:val="0"/>
              </w:numPr>
              <w:tabs>
                <w:tab w:val="left" w:pos="256"/>
              </w:tabs>
              <w:spacing w:before="2" w:after="0" w:line="240" w:lineRule="auto"/>
              <w:ind w:left="116" w:leftChars="0" w:right="0" w:rightChars="0"/>
              <w:jc w:val="left"/>
              <w:rPr>
                <w:sz w:val="18"/>
              </w:rPr>
            </w:pPr>
            <w:r>
              <w:rPr>
                <w:rFonts w:hint="eastAsia"/>
                <w:sz w:val="18"/>
                <w:lang w:val="en-US" w:eastAsia="zh-CN"/>
              </w:rPr>
              <w:t>6.</w:t>
            </w:r>
            <w:r>
              <w:rPr>
                <w:sz w:val="18"/>
              </w:rPr>
              <w:t>做好名师培</w:t>
            </w:r>
            <w:r>
              <w:rPr>
                <w:rFonts w:hint="eastAsia"/>
                <w:sz w:val="18"/>
                <w:lang w:val="en-US" w:eastAsia="zh-CN"/>
              </w:rPr>
              <w:t>养工作</w:t>
            </w:r>
            <w:r>
              <w:rPr>
                <w:sz w:val="18"/>
              </w:rPr>
              <w:t>。</w:t>
            </w:r>
          </w:p>
          <w:p>
            <w:pPr>
              <w:pStyle w:val="16"/>
              <w:numPr>
                <w:ilvl w:val="0"/>
                <w:numId w:val="0"/>
              </w:numPr>
              <w:tabs>
                <w:tab w:val="left" w:pos="264"/>
              </w:tabs>
              <w:spacing w:before="2" w:after="0" w:line="242" w:lineRule="auto"/>
              <w:ind w:left="117" w:leftChars="0" w:right="86" w:rightChars="0"/>
              <w:jc w:val="left"/>
              <w:rPr>
                <w:sz w:val="18"/>
              </w:rPr>
            </w:pPr>
            <w:r>
              <w:rPr>
                <w:rFonts w:hint="eastAsia"/>
                <w:spacing w:val="-10"/>
                <w:sz w:val="18"/>
                <w:lang w:val="en-US" w:eastAsia="zh-CN"/>
              </w:rPr>
              <w:t>7.</w:t>
            </w:r>
            <w:r>
              <w:rPr>
                <w:spacing w:val="-10"/>
                <w:sz w:val="18"/>
              </w:rPr>
              <w:t xml:space="preserve">建立 </w:t>
            </w:r>
            <w:r>
              <w:rPr>
                <w:rFonts w:hint="eastAsia" w:ascii="Calibri"/>
                <w:sz w:val="18"/>
                <w:lang w:val="en-US" w:eastAsia="zh-CN"/>
              </w:rPr>
              <w:t>10</w:t>
            </w:r>
            <w:r>
              <w:rPr>
                <w:rFonts w:ascii="Calibri" w:eastAsia="Calibri"/>
                <w:spacing w:val="14"/>
                <w:sz w:val="18"/>
              </w:rPr>
              <w:t xml:space="preserve"> </w:t>
            </w:r>
            <w:r>
              <w:rPr>
                <w:spacing w:val="8"/>
                <w:sz w:val="18"/>
              </w:rPr>
              <w:t>名以上的校外兼职教师资源库。</w:t>
            </w:r>
          </w:p>
        </w:tc>
        <w:tc>
          <w:tcPr>
            <w:tcW w:w="2773" w:type="dxa"/>
            <w:tcBorders>
              <w:top w:val="single" w:color="000000" w:sz="4" w:space="0"/>
              <w:left w:val="single" w:color="000000" w:sz="4" w:space="0"/>
              <w:right w:val="single" w:color="000000" w:sz="4" w:space="0"/>
            </w:tcBorders>
            <w:vAlign w:val="top"/>
          </w:tcPr>
          <w:p>
            <w:pPr>
              <w:pStyle w:val="16"/>
              <w:numPr>
                <w:ilvl w:val="0"/>
                <w:numId w:val="0"/>
              </w:numPr>
              <w:tabs>
                <w:tab w:val="left" w:pos="267"/>
              </w:tabs>
              <w:spacing w:before="1" w:after="0" w:line="242" w:lineRule="auto"/>
              <w:ind w:left="117" w:leftChars="0" w:right="87" w:rightChars="0"/>
              <w:jc w:val="left"/>
              <w:rPr>
                <w:sz w:val="18"/>
              </w:rPr>
            </w:pPr>
            <w:r>
              <w:rPr>
                <w:rFonts w:hint="eastAsia"/>
                <w:spacing w:val="9"/>
                <w:sz w:val="18"/>
                <w:lang w:val="en-US" w:eastAsia="zh-CN"/>
              </w:rPr>
              <w:t>1.</w:t>
            </w:r>
            <w:r>
              <w:rPr>
                <w:spacing w:val="9"/>
                <w:sz w:val="18"/>
              </w:rPr>
              <w:t>专职教师中具有硕士学位以</w:t>
            </w:r>
            <w:r>
              <w:rPr>
                <w:spacing w:val="-6"/>
                <w:sz w:val="18"/>
              </w:rPr>
              <w:t xml:space="preserve">上教师比例达到 </w:t>
            </w:r>
            <w:r>
              <w:rPr>
                <w:rFonts w:hint="eastAsia"/>
                <w:spacing w:val="-6"/>
                <w:sz w:val="18"/>
                <w:lang w:val="en-US" w:eastAsia="zh-CN"/>
              </w:rPr>
              <w:t>35</w:t>
            </w:r>
            <w:r>
              <w:rPr>
                <w:rFonts w:ascii="Calibri" w:eastAsia="Calibri"/>
                <w:sz w:val="18"/>
              </w:rPr>
              <w:t>%</w:t>
            </w:r>
            <w:r>
              <w:rPr>
                <w:sz w:val="18"/>
              </w:rPr>
              <w:t>以上。</w:t>
            </w:r>
          </w:p>
          <w:p>
            <w:pPr>
              <w:pStyle w:val="16"/>
              <w:numPr>
                <w:ilvl w:val="0"/>
                <w:numId w:val="0"/>
              </w:numPr>
              <w:tabs>
                <w:tab w:val="left" w:pos="267"/>
              </w:tabs>
              <w:spacing w:before="2" w:after="0" w:line="242" w:lineRule="auto"/>
              <w:ind w:left="117" w:leftChars="0" w:right="87" w:rightChars="0"/>
              <w:jc w:val="left"/>
              <w:rPr>
                <w:sz w:val="18"/>
              </w:rPr>
            </w:pPr>
            <w:r>
              <w:rPr>
                <w:rFonts w:hint="eastAsia"/>
                <w:spacing w:val="9"/>
                <w:sz w:val="18"/>
                <w:lang w:val="en-US" w:eastAsia="zh-CN"/>
              </w:rPr>
              <w:t>2.</w:t>
            </w:r>
            <w:r>
              <w:rPr>
                <w:spacing w:val="9"/>
                <w:sz w:val="18"/>
              </w:rPr>
              <w:t>专职教师中的高级专业技术</w:t>
            </w:r>
            <w:r>
              <w:rPr>
                <w:spacing w:val="-7"/>
                <w:sz w:val="18"/>
              </w:rPr>
              <w:t xml:space="preserve">职务比例达到 </w:t>
            </w:r>
            <w:r>
              <w:rPr>
                <w:rFonts w:hint="eastAsia"/>
                <w:spacing w:val="-7"/>
                <w:sz w:val="18"/>
                <w:lang w:val="en-US" w:eastAsia="zh-CN"/>
              </w:rPr>
              <w:t>15</w:t>
            </w:r>
            <w:r>
              <w:rPr>
                <w:rFonts w:ascii="Calibri" w:eastAsia="Calibri"/>
                <w:sz w:val="18"/>
              </w:rPr>
              <w:t>%</w:t>
            </w:r>
            <w:r>
              <w:rPr>
                <w:sz w:val="18"/>
              </w:rPr>
              <w:t>以上。</w:t>
            </w:r>
          </w:p>
          <w:p>
            <w:pPr>
              <w:pStyle w:val="16"/>
              <w:spacing w:line="230" w:lineRule="exact"/>
              <w:rPr>
                <w:rFonts w:ascii="Calibri" w:hAnsi="Calibri" w:eastAsia="Calibri"/>
                <w:sz w:val="18"/>
              </w:rPr>
            </w:pPr>
            <w:r>
              <w:rPr>
                <w:rFonts w:hint="eastAsia" w:ascii="Calibri" w:hAnsi="Calibri"/>
                <w:spacing w:val="2"/>
                <w:sz w:val="18"/>
                <w:lang w:val="en-US" w:eastAsia="zh-CN"/>
              </w:rPr>
              <w:t>3.</w:t>
            </w:r>
            <w:r>
              <w:rPr>
                <w:rFonts w:ascii="Calibri" w:hAnsi="Calibri" w:eastAsia="Calibri"/>
                <w:spacing w:val="2"/>
                <w:sz w:val="18"/>
              </w:rPr>
              <w:t xml:space="preserve">  </w:t>
            </w:r>
            <w:r>
              <w:rPr>
                <w:spacing w:val="-8"/>
                <w:sz w:val="18"/>
              </w:rPr>
              <w:t>双师”素质专业教师达到</w:t>
            </w:r>
            <w:r>
              <w:rPr>
                <w:rFonts w:hint="eastAsia"/>
                <w:spacing w:val="-8"/>
                <w:sz w:val="18"/>
                <w:lang w:val="en-US" w:eastAsia="zh-CN"/>
              </w:rPr>
              <w:t>60</w:t>
            </w:r>
            <w:r>
              <w:rPr>
                <w:rFonts w:ascii="Calibri" w:hAnsi="Calibri" w:eastAsia="Calibri"/>
                <w:sz w:val="18"/>
              </w:rPr>
              <w:t>%</w:t>
            </w:r>
          </w:p>
          <w:p>
            <w:pPr>
              <w:pStyle w:val="16"/>
              <w:spacing w:before="5"/>
              <w:rPr>
                <w:sz w:val="18"/>
              </w:rPr>
            </w:pPr>
            <w:r>
              <w:rPr>
                <w:sz w:val="18"/>
              </w:rPr>
              <w:t xml:space="preserve">以上，重点专业达到 </w:t>
            </w:r>
            <w:r>
              <w:rPr>
                <w:rFonts w:hint="eastAsia"/>
                <w:sz w:val="18"/>
                <w:lang w:val="en-US" w:eastAsia="zh-CN"/>
              </w:rPr>
              <w:t>65</w:t>
            </w:r>
            <w:r>
              <w:rPr>
                <w:rFonts w:ascii="Calibri" w:eastAsia="Calibri"/>
                <w:sz w:val="18"/>
              </w:rPr>
              <w:t>%</w:t>
            </w:r>
            <w:r>
              <w:rPr>
                <w:sz w:val="18"/>
              </w:rPr>
              <w:t>。</w:t>
            </w:r>
          </w:p>
          <w:p>
            <w:pPr>
              <w:pStyle w:val="16"/>
              <w:numPr>
                <w:ilvl w:val="0"/>
                <w:numId w:val="0"/>
              </w:numPr>
              <w:tabs>
                <w:tab w:val="left" w:pos="267"/>
              </w:tabs>
              <w:spacing w:before="2" w:after="0" w:line="242" w:lineRule="auto"/>
              <w:ind w:left="117" w:leftChars="0" w:right="18" w:rightChars="0"/>
              <w:jc w:val="left"/>
              <w:rPr>
                <w:sz w:val="18"/>
              </w:rPr>
            </w:pPr>
            <w:r>
              <w:rPr>
                <w:rFonts w:hint="eastAsia"/>
                <w:spacing w:val="11"/>
                <w:sz w:val="18"/>
                <w:lang w:val="en-US" w:eastAsia="zh-CN"/>
              </w:rPr>
              <w:t>4.</w:t>
            </w:r>
            <w:r>
              <w:rPr>
                <w:spacing w:val="11"/>
                <w:sz w:val="18"/>
              </w:rPr>
              <w:t>规范专业带头人和骨干教师</w:t>
            </w:r>
            <w:r>
              <w:rPr>
                <w:spacing w:val="6"/>
                <w:sz w:val="18"/>
              </w:rPr>
              <w:t xml:space="preserve">的选拔、培养专业带头人 </w:t>
            </w:r>
            <w:r>
              <w:rPr>
                <w:rFonts w:ascii="Calibri" w:eastAsia="Calibri"/>
                <w:sz w:val="18"/>
              </w:rPr>
              <w:t>1</w:t>
            </w:r>
            <w:r>
              <w:rPr>
                <w:rFonts w:ascii="Calibri" w:eastAsia="Calibri"/>
                <w:spacing w:val="4"/>
                <w:sz w:val="18"/>
              </w:rPr>
              <w:t xml:space="preserve"> </w:t>
            </w:r>
            <w:r>
              <w:rPr>
                <w:spacing w:val="-8"/>
                <w:sz w:val="18"/>
              </w:rPr>
              <w:t>名、</w:t>
            </w:r>
            <w:r>
              <w:rPr>
                <w:spacing w:val="7"/>
                <w:sz w:val="18"/>
              </w:rPr>
              <w:t>骨干教师以及拟培养骨干各一人。</w:t>
            </w:r>
          </w:p>
          <w:p>
            <w:pPr>
              <w:pStyle w:val="16"/>
              <w:numPr>
                <w:ilvl w:val="0"/>
                <w:numId w:val="0"/>
              </w:numPr>
              <w:tabs>
                <w:tab w:val="left" w:pos="256"/>
              </w:tabs>
              <w:spacing w:before="2" w:after="0" w:line="242" w:lineRule="auto"/>
              <w:ind w:left="117" w:leftChars="0" w:right="87" w:rightChars="0"/>
              <w:jc w:val="left"/>
              <w:rPr>
                <w:sz w:val="18"/>
              </w:rPr>
            </w:pPr>
            <w:r>
              <w:rPr>
                <w:rFonts w:hint="eastAsia"/>
                <w:spacing w:val="15"/>
                <w:sz w:val="18"/>
                <w:lang w:val="en-US" w:eastAsia="zh-CN"/>
              </w:rPr>
              <w:t>5.</w:t>
            </w:r>
            <w:r>
              <w:rPr>
                <w:spacing w:val="15"/>
                <w:sz w:val="18"/>
              </w:rPr>
              <w:t>选派</w:t>
            </w:r>
            <w:r>
              <w:rPr>
                <w:rFonts w:ascii="Calibri" w:eastAsia="Calibri"/>
                <w:sz w:val="18"/>
              </w:rPr>
              <w:t>1</w:t>
            </w:r>
            <w:r>
              <w:rPr>
                <w:rFonts w:ascii="Calibri" w:eastAsia="Calibri"/>
                <w:spacing w:val="-8"/>
                <w:sz w:val="18"/>
              </w:rPr>
              <w:t xml:space="preserve"> </w:t>
            </w:r>
            <w:r>
              <w:rPr>
                <w:spacing w:val="-2"/>
                <w:sz w:val="18"/>
              </w:rPr>
              <w:t>人次参加企业实践锻</w:t>
            </w:r>
            <w:r>
              <w:rPr>
                <w:sz w:val="18"/>
              </w:rPr>
              <w:t>炼。</w:t>
            </w:r>
          </w:p>
          <w:p>
            <w:pPr>
              <w:pStyle w:val="16"/>
              <w:numPr>
                <w:ilvl w:val="0"/>
                <w:numId w:val="0"/>
              </w:numPr>
              <w:tabs>
                <w:tab w:val="left" w:pos="256"/>
              </w:tabs>
              <w:spacing w:before="0" w:after="0" w:line="230" w:lineRule="exact"/>
              <w:ind w:left="116" w:leftChars="0" w:right="0" w:rightChars="0"/>
              <w:jc w:val="left"/>
              <w:rPr>
                <w:sz w:val="18"/>
              </w:rPr>
            </w:pPr>
            <w:r>
              <w:rPr>
                <w:rFonts w:hint="eastAsia"/>
                <w:spacing w:val="-7"/>
                <w:sz w:val="18"/>
                <w:lang w:val="en-US" w:eastAsia="zh-CN"/>
              </w:rPr>
              <w:t>6.</w:t>
            </w:r>
            <w:r>
              <w:rPr>
                <w:spacing w:val="-7"/>
                <w:sz w:val="18"/>
              </w:rPr>
              <w:t xml:space="preserve">校级教学能手 </w:t>
            </w:r>
            <w:r>
              <w:rPr>
                <w:rFonts w:ascii="Calibri" w:eastAsia="Calibri"/>
                <w:sz w:val="18"/>
              </w:rPr>
              <w:t>2</w:t>
            </w:r>
            <w:r>
              <w:rPr>
                <w:rFonts w:ascii="Calibri" w:eastAsia="Calibri"/>
                <w:spacing w:val="4"/>
                <w:sz w:val="18"/>
              </w:rPr>
              <w:t xml:space="preserve"> </w:t>
            </w:r>
            <w:r>
              <w:rPr>
                <w:sz w:val="18"/>
              </w:rPr>
              <w:t>名。</w:t>
            </w:r>
          </w:p>
          <w:p>
            <w:pPr>
              <w:pStyle w:val="16"/>
              <w:numPr>
                <w:ilvl w:val="0"/>
                <w:numId w:val="0"/>
              </w:numPr>
              <w:tabs>
                <w:tab w:val="left" w:pos="259"/>
              </w:tabs>
              <w:spacing w:before="4" w:after="0" w:line="209" w:lineRule="exact"/>
              <w:ind w:left="117" w:leftChars="0" w:right="0" w:rightChars="0"/>
              <w:jc w:val="left"/>
              <w:rPr>
                <w:rFonts w:hint="eastAsia" w:eastAsia="宋体"/>
                <w:sz w:val="18"/>
                <w:lang w:val="en-US" w:eastAsia="zh-CN"/>
              </w:rPr>
            </w:pPr>
            <w:r>
              <w:rPr>
                <w:rFonts w:hint="eastAsia"/>
                <w:spacing w:val="-13"/>
                <w:sz w:val="18"/>
                <w:lang w:val="en-US" w:eastAsia="zh-CN"/>
              </w:rPr>
              <w:t>7.</w:t>
            </w:r>
            <w:r>
              <w:rPr>
                <w:spacing w:val="-13"/>
                <w:sz w:val="18"/>
              </w:rPr>
              <w:t xml:space="preserve">建立 </w:t>
            </w:r>
            <w:r>
              <w:rPr>
                <w:rFonts w:ascii="Calibri" w:eastAsia="Calibri"/>
                <w:sz w:val="18"/>
              </w:rPr>
              <w:t>1</w:t>
            </w:r>
            <w:r>
              <w:rPr>
                <w:rFonts w:hint="eastAsia" w:ascii="Calibri"/>
                <w:sz w:val="18"/>
                <w:lang w:val="en-US" w:eastAsia="zh-CN"/>
              </w:rPr>
              <w:t>5</w:t>
            </w:r>
            <w:r>
              <w:rPr>
                <w:rFonts w:ascii="Calibri" w:eastAsia="Calibri"/>
                <w:spacing w:val="12"/>
                <w:sz w:val="18"/>
              </w:rPr>
              <w:t xml:space="preserve"> </w:t>
            </w:r>
            <w:r>
              <w:rPr>
                <w:spacing w:val="3"/>
                <w:sz w:val="18"/>
              </w:rPr>
              <w:t>名以上的校外兼职</w:t>
            </w:r>
            <w:r>
              <w:rPr>
                <w:rFonts w:hint="eastAsia"/>
                <w:spacing w:val="3"/>
                <w:sz w:val="18"/>
                <w:lang w:val="en-US" w:eastAsia="zh-CN"/>
              </w:rPr>
              <w:t>教师库。</w:t>
            </w:r>
          </w:p>
        </w:tc>
        <w:tc>
          <w:tcPr>
            <w:tcW w:w="2417" w:type="dxa"/>
            <w:tcBorders>
              <w:top w:val="single" w:color="000000" w:sz="4" w:space="0"/>
              <w:left w:val="single" w:color="000000" w:sz="4" w:space="0"/>
              <w:right w:val="single" w:color="000000" w:sz="4" w:space="0"/>
            </w:tcBorders>
            <w:vAlign w:val="top"/>
          </w:tcPr>
          <w:p>
            <w:pPr>
              <w:pStyle w:val="16"/>
              <w:numPr>
                <w:ilvl w:val="0"/>
                <w:numId w:val="0"/>
              </w:numPr>
              <w:tabs>
                <w:tab w:val="left" w:pos="261"/>
              </w:tabs>
              <w:spacing w:before="1" w:after="0" w:line="242" w:lineRule="auto"/>
              <w:ind w:left="116" w:leftChars="0" w:right="89" w:rightChars="0"/>
              <w:jc w:val="left"/>
              <w:rPr>
                <w:sz w:val="18"/>
              </w:rPr>
            </w:pPr>
            <w:r>
              <w:rPr>
                <w:rFonts w:hint="eastAsia"/>
                <w:spacing w:val="5"/>
                <w:sz w:val="18"/>
                <w:lang w:val="en-US" w:eastAsia="zh-CN"/>
              </w:rPr>
              <w:t>1.</w:t>
            </w:r>
            <w:r>
              <w:rPr>
                <w:spacing w:val="5"/>
                <w:sz w:val="18"/>
              </w:rPr>
              <w:t>专职教师中具有硕士学位以</w:t>
            </w:r>
            <w:r>
              <w:rPr>
                <w:spacing w:val="-6"/>
                <w:sz w:val="18"/>
              </w:rPr>
              <w:t xml:space="preserve">上教师比例达到 </w:t>
            </w:r>
            <w:r>
              <w:rPr>
                <w:rFonts w:hint="eastAsia"/>
                <w:spacing w:val="-6"/>
                <w:sz w:val="18"/>
                <w:lang w:val="en-US" w:eastAsia="zh-CN"/>
              </w:rPr>
              <w:t>40</w:t>
            </w:r>
            <w:r>
              <w:rPr>
                <w:rFonts w:ascii="Calibri" w:eastAsia="Calibri"/>
                <w:sz w:val="18"/>
              </w:rPr>
              <w:t>%</w:t>
            </w:r>
            <w:r>
              <w:rPr>
                <w:sz w:val="18"/>
              </w:rPr>
              <w:t>以上。</w:t>
            </w:r>
          </w:p>
          <w:p>
            <w:pPr>
              <w:pStyle w:val="16"/>
              <w:numPr>
                <w:ilvl w:val="0"/>
                <w:numId w:val="0"/>
              </w:numPr>
              <w:tabs>
                <w:tab w:val="left" w:pos="261"/>
              </w:tabs>
              <w:spacing w:before="2" w:after="0" w:line="242" w:lineRule="auto"/>
              <w:ind w:left="116" w:leftChars="0" w:right="89" w:rightChars="0"/>
              <w:jc w:val="left"/>
              <w:rPr>
                <w:sz w:val="18"/>
              </w:rPr>
            </w:pPr>
            <w:r>
              <w:rPr>
                <w:rFonts w:hint="eastAsia"/>
                <w:spacing w:val="5"/>
                <w:sz w:val="18"/>
                <w:lang w:val="en-US" w:eastAsia="zh-CN"/>
              </w:rPr>
              <w:t>2.</w:t>
            </w:r>
            <w:r>
              <w:rPr>
                <w:spacing w:val="5"/>
                <w:sz w:val="18"/>
              </w:rPr>
              <w:t>专职教师中的高级专业技术</w:t>
            </w:r>
            <w:r>
              <w:rPr>
                <w:spacing w:val="-7"/>
                <w:sz w:val="18"/>
              </w:rPr>
              <w:t xml:space="preserve">职务比例达到 </w:t>
            </w:r>
            <w:r>
              <w:rPr>
                <w:rFonts w:hint="eastAsia"/>
                <w:spacing w:val="-7"/>
                <w:sz w:val="18"/>
                <w:lang w:val="en-US" w:eastAsia="zh-CN"/>
              </w:rPr>
              <w:t>18</w:t>
            </w:r>
            <w:r>
              <w:rPr>
                <w:rFonts w:ascii="Calibri" w:eastAsia="Calibri"/>
                <w:sz w:val="18"/>
              </w:rPr>
              <w:t>%</w:t>
            </w:r>
            <w:r>
              <w:rPr>
                <w:sz w:val="18"/>
              </w:rPr>
              <w:t>以上。</w:t>
            </w:r>
          </w:p>
          <w:p>
            <w:pPr>
              <w:pStyle w:val="16"/>
              <w:numPr>
                <w:ilvl w:val="0"/>
                <w:numId w:val="0"/>
              </w:numPr>
              <w:tabs>
                <w:tab w:val="left" w:pos="261"/>
              </w:tabs>
              <w:spacing w:before="0" w:after="0" w:line="230" w:lineRule="exact"/>
              <w:ind w:left="115" w:leftChars="0" w:right="0" w:rightChars="0"/>
              <w:jc w:val="left"/>
              <w:rPr>
                <w:sz w:val="18"/>
              </w:rPr>
            </w:pPr>
            <w:r>
              <w:rPr>
                <w:rFonts w:hint="eastAsia"/>
                <w:spacing w:val="6"/>
                <w:sz w:val="18"/>
                <w:lang w:val="en-US" w:eastAsia="zh-CN"/>
              </w:rPr>
              <w:t>3.</w:t>
            </w:r>
            <w:r>
              <w:rPr>
                <w:spacing w:val="6"/>
                <w:sz w:val="18"/>
              </w:rPr>
              <w:t>“双师”素质专业教师达到</w:t>
            </w:r>
            <w:r>
              <w:rPr>
                <w:rFonts w:hint="eastAsia"/>
                <w:spacing w:val="6"/>
                <w:sz w:val="18"/>
                <w:lang w:val="en-US" w:eastAsia="zh-CN"/>
              </w:rPr>
              <w:t>65</w:t>
            </w:r>
            <w:r>
              <w:rPr>
                <w:rFonts w:ascii="Calibri" w:eastAsia="Calibri"/>
                <w:sz w:val="18"/>
              </w:rPr>
              <w:t>%</w:t>
            </w:r>
            <w:r>
              <w:rPr>
                <w:sz w:val="18"/>
              </w:rPr>
              <w:t>以上。</w:t>
            </w:r>
          </w:p>
          <w:p>
            <w:pPr>
              <w:pStyle w:val="16"/>
              <w:numPr>
                <w:ilvl w:val="0"/>
                <w:numId w:val="0"/>
              </w:numPr>
              <w:tabs>
                <w:tab w:val="left" w:pos="261"/>
              </w:tabs>
              <w:spacing w:before="2" w:after="0" w:line="242" w:lineRule="auto"/>
              <w:ind w:left="116" w:leftChars="0" w:right="-15" w:rightChars="0"/>
              <w:jc w:val="left"/>
              <w:rPr>
                <w:sz w:val="18"/>
              </w:rPr>
            </w:pPr>
            <w:r>
              <w:rPr>
                <w:rFonts w:hint="eastAsia"/>
                <w:spacing w:val="6"/>
                <w:sz w:val="18"/>
                <w:lang w:val="en-US" w:eastAsia="zh-CN"/>
              </w:rPr>
              <w:t>4.</w:t>
            </w:r>
            <w:r>
              <w:rPr>
                <w:spacing w:val="6"/>
                <w:sz w:val="18"/>
              </w:rPr>
              <w:t>选拔专业带头人和骨干教师</w:t>
            </w:r>
            <w:r>
              <w:rPr>
                <w:spacing w:val="-8"/>
                <w:sz w:val="18"/>
              </w:rPr>
              <w:t xml:space="preserve">的选拔、培养专业带头人 </w:t>
            </w:r>
            <w:r>
              <w:rPr>
                <w:rFonts w:ascii="Calibri" w:eastAsia="Calibri"/>
                <w:sz w:val="18"/>
              </w:rPr>
              <w:t>1</w:t>
            </w:r>
            <w:r>
              <w:rPr>
                <w:rFonts w:ascii="Calibri" w:eastAsia="Calibri"/>
                <w:spacing w:val="3"/>
                <w:sz w:val="18"/>
              </w:rPr>
              <w:t xml:space="preserve"> </w:t>
            </w:r>
            <w:r>
              <w:rPr>
                <w:sz w:val="18"/>
              </w:rPr>
              <w:t>名、</w:t>
            </w:r>
          </w:p>
          <w:p>
            <w:pPr>
              <w:pStyle w:val="16"/>
              <w:spacing w:line="230" w:lineRule="exact"/>
              <w:ind w:left="116"/>
              <w:rPr>
                <w:sz w:val="18"/>
              </w:rPr>
            </w:pPr>
            <w:r>
              <w:rPr>
                <w:sz w:val="18"/>
              </w:rPr>
              <w:t xml:space="preserve">骨干教师 </w:t>
            </w:r>
            <w:r>
              <w:rPr>
                <w:rFonts w:ascii="Calibri" w:eastAsia="Calibri"/>
                <w:sz w:val="18"/>
              </w:rPr>
              <w:t xml:space="preserve">2 </w:t>
            </w:r>
            <w:r>
              <w:rPr>
                <w:sz w:val="18"/>
              </w:rPr>
              <w:t>名。</w:t>
            </w:r>
          </w:p>
          <w:p>
            <w:pPr>
              <w:pStyle w:val="16"/>
              <w:numPr>
                <w:ilvl w:val="0"/>
                <w:numId w:val="0"/>
              </w:numPr>
              <w:tabs>
                <w:tab w:val="left" w:pos="261"/>
              </w:tabs>
              <w:spacing w:before="2" w:after="0" w:line="244" w:lineRule="auto"/>
              <w:ind w:left="116" w:leftChars="0" w:right="86" w:rightChars="0"/>
              <w:jc w:val="left"/>
              <w:rPr>
                <w:sz w:val="18"/>
              </w:rPr>
            </w:pPr>
            <w:r>
              <w:rPr>
                <w:rFonts w:hint="eastAsia"/>
                <w:spacing w:val="-10"/>
                <w:sz w:val="18"/>
                <w:lang w:val="en-US" w:eastAsia="zh-CN"/>
              </w:rPr>
              <w:t>5.</w:t>
            </w:r>
            <w:r>
              <w:rPr>
                <w:spacing w:val="-10"/>
                <w:sz w:val="18"/>
              </w:rPr>
              <w:t xml:space="preserve">选派 </w:t>
            </w:r>
            <w:r>
              <w:rPr>
                <w:rFonts w:ascii="Calibri" w:eastAsia="Calibri"/>
                <w:sz w:val="18"/>
              </w:rPr>
              <w:t>2</w:t>
            </w:r>
            <w:r>
              <w:rPr>
                <w:rFonts w:ascii="Calibri" w:eastAsia="Calibri"/>
                <w:spacing w:val="12"/>
                <w:sz w:val="18"/>
              </w:rPr>
              <w:t xml:space="preserve"> </w:t>
            </w:r>
            <w:r>
              <w:rPr>
                <w:spacing w:val="4"/>
                <w:sz w:val="18"/>
              </w:rPr>
              <w:t>人次参加下企业实践</w:t>
            </w:r>
            <w:r>
              <w:rPr>
                <w:sz w:val="18"/>
              </w:rPr>
              <w:t>锻炼。</w:t>
            </w:r>
          </w:p>
          <w:p>
            <w:pPr>
              <w:pStyle w:val="16"/>
              <w:numPr>
                <w:ilvl w:val="0"/>
                <w:numId w:val="0"/>
              </w:numPr>
              <w:tabs>
                <w:tab w:val="left" w:pos="254"/>
              </w:tabs>
              <w:spacing w:before="0" w:after="0" w:line="228" w:lineRule="exact"/>
              <w:ind w:left="115" w:leftChars="0" w:right="0" w:rightChars="0"/>
              <w:jc w:val="left"/>
              <w:rPr>
                <w:sz w:val="18"/>
              </w:rPr>
            </w:pPr>
            <w:r>
              <w:rPr>
                <w:rFonts w:hint="eastAsia"/>
                <w:spacing w:val="-7"/>
                <w:sz w:val="18"/>
                <w:lang w:val="en-US" w:eastAsia="zh-CN"/>
              </w:rPr>
              <w:t>6.</w:t>
            </w:r>
            <w:r>
              <w:rPr>
                <w:spacing w:val="-7"/>
                <w:sz w:val="18"/>
              </w:rPr>
              <w:t xml:space="preserve">校级教学名师 </w:t>
            </w:r>
            <w:r>
              <w:rPr>
                <w:rFonts w:ascii="Calibri" w:eastAsia="Calibri"/>
                <w:sz w:val="18"/>
              </w:rPr>
              <w:t>1</w:t>
            </w:r>
            <w:r>
              <w:rPr>
                <w:rFonts w:ascii="Calibri" w:eastAsia="Calibri"/>
                <w:spacing w:val="4"/>
                <w:sz w:val="18"/>
              </w:rPr>
              <w:t xml:space="preserve"> </w:t>
            </w:r>
            <w:r>
              <w:rPr>
                <w:sz w:val="18"/>
              </w:rPr>
              <w:t>名</w:t>
            </w:r>
          </w:p>
          <w:p>
            <w:pPr>
              <w:pStyle w:val="16"/>
              <w:numPr>
                <w:ilvl w:val="0"/>
                <w:numId w:val="0"/>
              </w:numPr>
              <w:tabs>
                <w:tab w:val="left" w:pos="254"/>
              </w:tabs>
              <w:spacing w:before="2" w:after="0" w:line="240" w:lineRule="auto"/>
              <w:ind w:left="115" w:leftChars="0" w:right="0" w:rightChars="0"/>
              <w:jc w:val="left"/>
              <w:rPr>
                <w:rFonts w:hint="eastAsia" w:eastAsia="宋体"/>
                <w:sz w:val="18"/>
                <w:lang w:eastAsia="zh-CN"/>
              </w:rPr>
            </w:pPr>
            <w:r>
              <w:rPr>
                <w:rFonts w:hint="eastAsia"/>
                <w:spacing w:val="-9"/>
                <w:sz w:val="18"/>
                <w:lang w:val="en-US" w:eastAsia="zh-CN"/>
              </w:rPr>
              <w:t>7.建设</w:t>
            </w:r>
            <w:r>
              <w:rPr>
                <w:spacing w:val="-9"/>
                <w:sz w:val="18"/>
              </w:rPr>
              <w:t xml:space="preserve"> </w:t>
            </w:r>
            <w:r>
              <w:rPr>
                <w:rFonts w:ascii="Calibri" w:eastAsia="Calibri"/>
                <w:sz w:val="18"/>
              </w:rPr>
              <w:t>1</w:t>
            </w:r>
            <w:r>
              <w:rPr>
                <w:rFonts w:ascii="Calibri" w:eastAsia="Calibri"/>
                <w:spacing w:val="4"/>
                <w:sz w:val="18"/>
              </w:rPr>
              <w:t xml:space="preserve"> </w:t>
            </w:r>
            <w:r>
              <w:rPr>
                <w:sz w:val="18"/>
              </w:rPr>
              <w:t>个</w:t>
            </w:r>
            <w:r>
              <w:rPr>
                <w:rFonts w:hint="eastAsia"/>
                <w:sz w:val="18"/>
                <w:lang w:val="en-US" w:eastAsia="zh-CN"/>
              </w:rPr>
              <w:t>省</w:t>
            </w:r>
            <w:r>
              <w:rPr>
                <w:sz w:val="18"/>
              </w:rPr>
              <w:t>名师工作室</w:t>
            </w:r>
            <w:r>
              <w:rPr>
                <w:rFonts w:hint="eastAsia"/>
                <w:sz w:val="18"/>
                <w:lang w:eastAsia="zh-CN"/>
              </w:rPr>
              <w:t>。</w:t>
            </w:r>
          </w:p>
        </w:tc>
        <w:tc>
          <w:tcPr>
            <w:tcW w:w="2138" w:type="dxa"/>
            <w:tcBorders>
              <w:top w:val="single" w:color="000000" w:sz="4" w:space="0"/>
              <w:left w:val="single" w:color="000000" w:sz="4" w:space="0"/>
            </w:tcBorders>
            <w:vAlign w:val="top"/>
          </w:tcPr>
          <w:p>
            <w:pPr>
              <w:pStyle w:val="16"/>
              <w:numPr>
                <w:ilvl w:val="0"/>
                <w:numId w:val="3"/>
              </w:numPr>
              <w:tabs>
                <w:tab w:val="left" w:pos="264"/>
              </w:tabs>
              <w:spacing w:before="1" w:after="0" w:line="242" w:lineRule="auto"/>
              <w:ind w:left="117" w:right="76" w:firstLine="0"/>
              <w:jc w:val="left"/>
              <w:rPr>
                <w:sz w:val="18"/>
              </w:rPr>
            </w:pPr>
            <w:r>
              <w:rPr>
                <w:spacing w:val="7"/>
                <w:sz w:val="18"/>
              </w:rPr>
              <w:t>具有硕士学位以上</w:t>
            </w:r>
            <w:r>
              <w:rPr>
                <w:spacing w:val="-7"/>
                <w:sz w:val="18"/>
              </w:rPr>
              <w:t>教师比例达到</w:t>
            </w:r>
            <w:r>
              <w:rPr>
                <w:rFonts w:hint="eastAsia"/>
                <w:spacing w:val="-7"/>
                <w:sz w:val="18"/>
                <w:lang w:val="en-US" w:eastAsia="zh-CN"/>
              </w:rPr>
              <w:t>50</w:t>
            </w:r>
            <w:r>
              <w:rPr>
                <w:rFonts w:ascii="Calibri" w:eastAsia="Calibri"/>
                <w:sz w:val="18"/>
              </w:rPr>
              <w:t>%</w:t>
            </w:r>
            <w:r>
              <w:rPr>
                <w:sz w:val="18"/>
              </w:rPr>
              <w:t>以上。</w:t>
            </w:r>
          </w:p>
          <w:p>
            <w:pPr>
              <w:pStyle w:val="16"/>
              <w:numPr>
                <w:ilvl w:val="0"/>
                <w:numId w:val="3"/>
              </w:numPr>
              <w:tabs>
                <w:tab w:val="left" w:pos="264"/>
              </w:tabs>
              <w:spacing w:before="2" w:after="0" w:line="242" w:lineRule="auto"/>
              <w:ind w:left="117" w:right="76" w:firstLine="0"/>
              <w:jc w:val="left"/>
              <w:rPr>
                <w:sz w:val="18"/>
              </w:rPr>
            </w:pPr>
            <w:r>
              <w:rPr>
                <w:spacing w:val="7"/>
                <w:sz w:val="18"/>
              </w:rPr>
              <w:t>专职教师中的高级职</w:t>
            </w:r>
            <w:r>
              <w:rPr>
                <w:spacing w:val="-8"/>
                <w:sz w:val="18"/>
              </w:rPr>
              <w:t xml:space="preserve">务比例达到 </w:t>
            </w:r>
            <w:r>
              <w:rPr>
                <w:rFonts w:hint="eastAsia"/>
                <w:spacing w:val="-8"/>
                <w:sz w:val="18"/>
                <w:lang w:val="en-US" w:eastAsia="zh-CN"/>
              </w:rPr>
              <w:t>30</w:t>
            </w:r>
            <w:r>
              <w:rPr>
                <w:rFonts w:ascii="Calibri" w:eastAsia="Calibri"/>
                <w:sz w:val="18"/>
              </w:rPr>
              <w:t>%</w:t>
            </w:r>
            <w:r>
              <w:rPr>
                <w:sz w:val="18"/>
              </w:rPr>
              <w:t>以上。</w:t>
            </w:r>
          </w:p>
          <w:p>
            <w:pPr>
              <w:pStyle w:val="16"/>
              <w:spacing w:line="230" w:lineRule="exact"/>
              <w:rPr>
                <w:sz w:val="18"/>
              </w:rPr>
            </w:pPr>
            <w:r>
              <w:rPr>
                <w:rFonts w:ascii="Calibri" w:hAnsi="Calibri" w:eastAsia="Calibri"/>
                <w:spacing w:val="-22"/>
                <w:sz w:val="18"/>
              </w:rPr>
              <w:t>3</w:t>
            </w:r>
            <w:r>
              <w:rPr>
                <w:spacing w:val="-159"/>
                <w:sz w:val="18"/>
              </w:rPr>
              <w:t>“</w:t>
            </w:r>
            <w:r>
              <w:rPr>
                <w:rFonts w:ascii="Calibri" w:hAnsi="Calibri" w:eastAsia="Calibri"/>
                <w:spacing w:val="-3"/>
                <w:sz w:val="18"/>
              </w:rPr>
              <w:t xml:space="preserve">.   </w:t>
            </w:r>
            <w:r>
              <w:rPr>
                <w:spacing w:val="-13"/>
                <w:sz w:val="18"/>
              </w:rPr>
              <w:t xml:space="preserve">双师”素质专业教师达到 </w:t>
            </w:r>
            <w:r>
              <w:rPr>
                <w:rFonts w:hint="eastAsia"/>
                <w:spacing w:val="-13"/>
                <w:sz w:val="18"/>
                <w:lang w:val="en-US" w:eastAsia="zh-CN"/>
              </w:rPr>
              <w:t>70</w:t>
            </w:r>
            <w:r>
              <w:rPr>
                <w:rFonts w:ascii="Calibri" w:hAnsi="Calibri" w:eastAsia="Calibri"/>
                <w:sz w:val="18"/>
              </w:rPr>
              <w:t>%</w:t>
            </w:r>
            <w:r>
              <w:rPr>
                <w:sz w:val="18"/>
              </w:rPr>
              <w:t>以上。</w:t>
            </w:r>
          </w:p>
          <w:p>
            <w:pPr>
              <w:pStyle w:val="16"/>
              <w:numPr>
                <w:ilvl w:val="0"/>
                <w:numId w:val="4"/>
              </w:numPr>
              <w:tabs>
                <w:tab w:val="left" w:pos="264"/>
              </w:tabs>
              <w:spacing w:before="2" w:after="0" w:line="242" w:lineRule="auto"/>
              <w:ind w:left="117" w:right="76" w:firstLine="0"/>
              <w:jc w:val="left"/>
              <w:rPr>
                <w:sz w:val="18"/>
              </w:rPr>
            </w:pPr>
            <w:r>
              <w:rPr>
                <w:spacing w:val="7"/>
                <w:sz w:val="18"/>
              </w:rPr>
              <w:t>规范专业带头人和骨干教师的</w:t>
            </w:r>
            <w:r>
              <w:rPr>
                <w:spacing w:val="-11"/>
                <w:sz w:val="18"/>
              </w:rPr>
              <w:t xml:space="preserve">选拔、培养专业带头人 </w:t>
            </w:r>
            <w:r>
              <w:rPr>
                <w:rFonts w:ascii="Calibri" w:eastAsia="Calibri"/>
                <w:sz w:val="18"/>
              </w:rPr>
              <w:t>1</w:t>
            </w:r>
            <w:r>
              <w:rPr>
                <w:rFonts w:ascii="Calibri" w:eastAsia="Calibri"/>
                <w:spacing w:val="4"/>
                <w:sz w:val="18"/>
              </w:rPr>
              <w:t xml:space="preserve"> </w:t>
            </w:r>
            <w:r>
              <w:rPr>
                <w:spacing w:val="-16"/>
                <w:sz w:val="18"/>
              </w:rPr>
              <w:t>名、骨干</w:t>
            </w:r>
          </w:p>
          <w:p>
            <w:pPr>
              <w:pStyle w:val="16"/>
              <w:spacing w:line="230" w:lineRule="exact"/>
              <w:rPr>
                <w:sz w:val="18"/>
              </w:rPr>
            </w:pPr>
            <w:r>
              <w:rPr>
                <w:sz w:val="18"/>
              </w:rPr>
              <w:t xml:space="preserve">教师 </w:t>
            </w:r>
            <w:r>
              <w:rPr>
                <w:rFonts w:ascii="Calibri" w:eastAsia="Calibri"/>
                <w:sz w:val="18"/>
              </w:rPr>
              <w:t xml:space="preserve">2 </w:t>
            </w:r>
            <w:r>
              <w:rPr>
                <w:sz w:val="18"/>
              </w:rPr>
              <w:t>名。</w:t>
            </w:r>
          </w:p>
          <w:p>
            <w:pPr>
              <w:pStyle w:val="16"/>
              <w:numPr>
                <w:ilvl w:val="0"/>
                <w:numId w:val="4"/>
              </w:numPr>
              <w:tabs>
                <w:tab w:val="left" w:pos="264"/>
              </w:tabs>
              <w:spacing w:before="2" w:after="0" w:line="244" w:lineRule="auto"/>
              <w:ind w:left="117" w:right="74" w:firstLine="0"/>
              <w:jc w:val="left"/>
              <w:rPr>
                <w:sz w:val="18"/>
              </w:rPr>
            </w:pPr>
            <w:r>
              <w:rPr>
                <w:spacing w:val="-9"/>
                <w:sz w:val="18"/>
              </w:rPr>
              <w:t xml:space="preserve">选派 </w:t>
            </w:r>
            <w:r>
              <w:rPr>
                <w:rFonts w:ascii="Calibri" w:eastAsia="Calibri"/>
                <w:sz w:val="18"/>
              </w:rPr>
              <w:t>2</w:t>
            </w:r>
            <w:r>
              <w:rPr>
                <w:rFonts w:ascii="Calibri" w:eastAsia="Calibri"/>
                <w:spacing w:val="16"/>
                <w:sz w:val="18"/>
              </w:rPr>
              <w:t xml:space="preserve"> </w:t>
            </w:r>
            <w:r>
              <w:rPr>
                <w:spacing w:val="7"/>
                <w:sz w:val="18"/>
              </w:rPr>
              <w:t>人次参加下企业实践锻</w:t>
            </w:r>
            <w:r>
              <w:rPr>
                <w:sz w:val="18"/>
              </w:rPr>
              <w:t>炼。</w:t>
            </w:r>
          </w:p>
          <w:p>
            <w:pPr>
              <w:pStyle w:val="16"/>
              <w:spacing w:line="228" w:lineRule="exact"/>
              <w:rPr>
                <w:sz w:val="18"/>
              </w:rPr>
            </w:pPr>
            <w:r>
              <w:rPr>
                <w:rFonts w:ascii="Calibri" w:eastAsia="Calibri"/>
                <w:sz w:val="18"/>
              </w:rPr>
              <w:t xml:space="preserve">6 </w:t>
            </w:r>
            <w:r>
              <w:rPr>
                <w:sz w:val="18"/>
              </w:rPr>
              <w:t xml:space="preserve">校级教学名师 </w:t>
            </w:r>
            <w:r>
              <w:rPr>
                <w:rFonts w:ascii="Calibri" w:eastAsia="Calibri"/>
                <w:sz w:val="18"/>
              </w:rPr>
              <w:t xml:space="preserve">1 </w:t>
            </w:r>
            <w:r>
              <w:rPr>
                <w:sz w:val="18"/>
              </w:rPr>
              <w:t>名。</w:t>
            </w:r>
          </w:p>
          <w:p>
            <w:pPr>
              <w:pStyle w:val="16"/>
              <w:spacing w:before="2"/>
              <w:rPr>
                <w:sz w:val="18"/>
              </w:rPr>
            </w:pPr>
            <w:r>
              <w:rPr>
                <w:rFonts w:ascii="Calibri" w:eastAsia="Calibri"/>
                <w:sz w:val="18"/>
              </w:rPr>
              <w:t>7.</w:t>
            </w:r>
            <w:r>
              <w:rPr>
                <w:sz w:val="18"/>
              </w:rPr>
              <w:t xml:space="preserve">建立 </w:t>
            </w:r>
            <w:r>
              <w:rPr>
                <w:rFonts w:ascii="Calibri" w:eastAsia="Calibri"/>
                <w:sz w:val="18"/>
              </w:rPr>
              <w:t xml:space="preserve">20 </w:t>
            </w:r>
            <w:r>
              <w:rPr>
                <w:sz w:val="18"/>
              </w:rPr>
              <w:t>名以上的校外兼职教师资源库。</w:t>
            </w:r>
          </w:p>
          <w:p>
            <w:pPr>
              <w:numPr>
                <w:ilvl w:val="0"/>
                <w:numId w:val="0"/>
              </w:numPr>
              <w:spacing w:line="280" w:lineRule="exact"/>
              <w:ind w:firstLine="178" w:firstLineChars="100"/>
              <w:rPr>
                <w:sz w:val="18"/>
              </w:rPr>
            </w:pPr>
            <w:r>
              <w:rPr>
                <w:rFonts w:hint="eastAsia" w:ascii="宋体" w:hAnsi="宋体" w:cs="宋体"/>
                <w:spacing w:val="-1"/>
                <w:kern w:val="0"/>
                <w:sz w:val="18"/>
                <w:szCs w:val="18"/>
                <w:lang w:val="en-US" w:eastAsia="zh-CN"/>
              </w:rPr>
              <w:t>8.生师比</w:t>
            </w:r>
            <w:r>
              <w:rPr>
                <w:rFonts w:hint="eastAsia" w:cs="宋体"/>
                <w:spacing w:val="-1"/>
                <w:kern w:val="0"/>
                <w:sz w:val="18"/>
                <w:szCs w:val="18"/>
                <w:lang w:val="en-US" w:eastAsia="zh-CN"/>
              </w:rPr>
              <w:t>达到</w:t>
            </w:r>
            <w:r>
              <w:rPr>
                <w:rFonts w:hint="eastAsia" w:ascii="宋体" w:hAnsi="宋体" w:cs="宋体"/>
                <w:spacing w:val="-1"/>
                <w:kern w:val="0"/>
                <w:sz w:val="18"/>
                <w:szCs w:val="18"/>
                <w:lang w:val="en-US" w:eastAsia="zh-CN"/>
              </w:rPr>
              <w:t>18:1.</w:t>
            </w:r>
          </w:p>
        </w:tc>
      </w:tr>
    </w:tbl>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3"/>
        <w:rPr>
          <w:sz w:val="29"/>
        </w:rPr>
      </w:pPr>
    </w:p>
    <w:p>
      <w:pPr>
        <w:spacing w:before="81"/>
        <w:ind w:left="0" w:right="103" w:firstLine="0"/>
        <w:jc w:val="right"/>
        <w:outlineLvl w:val="9"/>
        <w:rPr>
          <w:sz w:val="18"/>
        </w:rPr>
      </w:pPr>
    </w:p>
    <w:p>
      <w:pPr>
        <w:spacing w:after="0"/>
        <w:jc w:val="right"/>
        <w:rPr>
          <w:sz w:val="18"/>
        </w:rPr>
        <w:sectPr>
          <w:pgSz w:w="16840" w:h="11910" w:orient="landscape"/>
          <w:pgMar w:top="1100" w:right="1760" w:bottom="280" w:left="1300" w:header="720" w:footer="720" w:gutter="0"/>
          <w:pgNumType w:fmt="decimal"/>
          <w:cols w:space="720" w:num="1"/>
        </w:sectPr>
      </w:pPr>
    </w:p>
    <w:p>
      <w:pPr>
        <w:pStyle w:val="4"/>
        <w:rPr>
          <w:rFonts w:ascii="Times New Roman"/>
          <w:sz w:val="20"/>
        </w:rPr>
      </w:pPr>
    </w:p>
    <w:p>
      <w:pPr>
        <w:pStyle w:val="4"/>
        <w:rPr>
          <w:rFonts w:ascii="Times New Roman"/>
          <w:sz w:val="20"/>
        </w:rPr>
      </w:pPr>
    </w:p>
    <w:p>
      <w:pPr>
        <w:pStyle w:val="4"/>
        <w:spacing w:before="4"/>
        <w:rPr>
          <w:rFonts w:ascii="Times New Roman"/>
          <w:sz w:val="20"/>
        </w:rPr>
      </w:pPr>
    </w:p>
    <w:tbl>
      <w:tblPr>
        <w:tblStyle w:val="11"/>
        <w:tblpPr w:leftFromText="180" w:rightFromText="180" w:vertAnchor="text" w:horzAnchor="page" w:tblpX="1132" w:tblpY="155"/>
        <w:tblOverlap w:val="never"/>
        <w:tblW w:w="1326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70"/>
        <w:gridCol w:w="2415"/>
        <w:gridCol w:w="2355"/>
        <w:gridCol w:w="2775"/>
        <w:gridCol w:w="2415"/>
        <w:gridCol w:w="21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67" w:hRule="atLeast"/>
        </w:trPr>
        <w:tc>
          <w:tcPr>
            <w:tcW w:w="1170" w:type="dxa"/>
            <w:tcBorders>
              <w:top w:val="single" w:color="000000" w:sz="4" w:space="0"/>
              <w:bottom w:val="single" w:color="000000" w:sz="4" w:space="0"/>
              <w:right w:val="single" w:color="000000" w:sz="4" w:space="0"/>
            </w:tcBorders>
          </w:tcPr>
          <w:p>
            <w:pPr>
              <w:pStyle w:val="16"/>
              <w:ind w:left="0"/>
              <w:rPr>
                <w:rFonts w:ascii="Times New Roman"/>
                <w:sz w:val="20"/>
              </w:rPr>
            </w:pPr>
          </w:p>
          <w:p>
            <w:pPr>
              <w:pStyle w:val="16"/>
              <w:ind w:left="0"/>
              <w:rPr>
                <w:rFonts w:ascii="Times New Roman"/>
                <w:sz w:val="20"/>
              </w:rPr>
            </w:pPr>
          </w:p>
          <w:p>
            <w:pPr>
              <w:pStyle w:val="16"/>
              <w:ind w:left="0"/>
              <w:rPr>
                <w:rFonts w:ascii="Times New Roman"/>
                <w:sz w:val="20"/>
              </w:rPr>
            </w:pPr>
          </w:p>
          <w:p>
            <w:pPr>
              <w:pStyle w:val="16"/>
              <w:ind w:left="0"/>
              <w:rPr>
                <w:rFonts w:ascii="Times New Roman"/>
                <w:sz w:val="20"/>
              </w:rPr>
            </w:pPr>
          </w:p>
          <w:p>
            <w:pPr>
              <w:pStyle w:val="16"/>
              <w:spacing w:before="6"/>
              <w:ind w:left="0"/>
              <w:rPr>
                <w:rFonts w:ascii="Times New Roman"/>
                <w:sz w:val="21"/>
              </w:rPr>
            </w:pPr>
          </w:p>
          <w:p>
            <w:pPr>
              <w:pStyle w:val="16"/>
              <w:ind w:left="136" w:right="117"/>
              <w:jc w:val="center"/>
              <w:rPr>
                <w:sz w:val="18"/>
              </w:rPr>
            </w:pPr>
            <w:r>
              <w:rPr>
                <w:rFonts w:hint="eastAsia" w:ascii="Calibri"/>
                <w:sz w:val="18"/>
                <w:lang w:val="en-US" w:eastAsia="zh-CN"/>
              </w:rPr>
              <w:t>3</w:t>
            </w:r>
            <w:r>
              <w:rPr>
                <w:rFonts w:ascii="Calibri" w:eastAsia="Calibri"/>
                <w:sz w:val="18"/>
              </w:rPr>
              <w:t>.</w:t>
            </w:r>
            <w:r>
              <w:rPr>
                <w:sz w:val="18"/>
              </w:rPr>
              <w:t>人才培养</w:t>
            </w:r>
          </w:p>
        </w:tc>
        <w:tc>
          <w:tcPr>
            <w:tcW w:w="2415" w:type="dxa"/>
            <w:tcBorders>
              <w:top w:val="single" w:color="000000" w:sz="4" w:space="0"/>
              <w:left w:val="single" w:color="000000" w:sz="4" w:space="0"/>
              <w:bottom w:val="single" w:color="000000" w:sz="4" w:space="0"/>
              <w:right w:val="single" w:color="000000" w:sz="4" w:space="0"/>
            </w:tcBorders>
          </w:tcPr>
          <w:p>
            <w:pPr>
              <w:pStyle w:val="16"/>
              <w:numPr>
                <w:ilvl w:val="0"/>
                <w:numId w:val="0"/>
              </w:numPr>
              <w:tabs>
                <w:tab w:val="left" w:pos="256"/>
              </w:tabs>
              <w:spacing w:before="1" w:after="0" w:line="240" w:lineRule="auto"/>
              <w:ind w:right="0" w:rightChars="0"/>
              <w:jc w:val="both"/>
              <w:rPr>
                <w:sz w:val="18"/>
              </w:rPr>
            </w:pPr>
            <w:r>
              <w:rPr>
                <w:rFonts w:hint="eastAsia"/>
                <w:spacing w:val="-5"/>
                <w:sz w:val="18"/>
                <w:lang w:val="en-US" w:eastAsia="zh-CN"/>
              </w:rPr>
              <w:t>1.</w:t>
            </w:r>
            <w:r>
              <w:rPr>
                <w:rFonts w:hint="eastAsia"/>
                <w:spacing w:val="-5"/>
                <w:sz w:val="18"/>
                <w:lang w:eastAsia="zh-CN"/>
              </w:rPr>
              <w:t>增加人工智能实训</w:t>
            </w:r>
            <w:r>
              <w:rPr>
                <w:spacing w:val="-5"/>
                <w:sz w:val="18"/>
              </w:rPr>
              <w:t xml:space="preserve">室 </w:t>
            </w:r>
            <w:r>
              <w:rPr>
                <w:rFonts w:hint="eastAsia"/>
                <w:spacing w:val="-5"/>
                <w:sz w:val="18"/>
                <w:lang w:val="en-US" w:eastAsia="zh-CN"/>
              </w:rPr>
              <w:t>1</w:t>
            </w:r>
            <w:r>
              <w:rPr>
                <w:rFonts w:ascii="Calibri" w:eastAsia="Calibri"/>
                <w:spacing w:val="4"/>
                <w:sz w:val="18"/>
              </w:rPr>
              <w:t xml:space="preserve"> </w:t>
            </w:r>
            <w:r>
              <w:rPr>
                <w:sz w:val="18"/>
              </w:rPr>
              <w:t>间。</w:t>
            </w:r>
          </w:p>
          <w:p>
            <w:pPr>
              <w:pStyle w:val="16"/>
              <w:numPr>
                <w:ilvl w:val="0"/>
                <w:numId w:val="0"/>
              </w:numPr>
              <w:tabs>
                <w:tab w:val="left" w:pos="256"/>
              </w:tabs>
              <w:spacing w:before="2" w:after="0" w:line="242" w:lineRule="auto"/>
              <w:ind w:right="33" w:rightChars="0"/>
              <w:jc w:val="both"/>
              <w:rPr>
                <w:sz w:val="18"/>
              </w:rPr>
            </w:pPr>
            <w:r>
              <w:rPr>
                <w:rFonts w:hint="eastAsia"/>
                <w:spacing w:val="-2"/>
                <w:sz w:val="18"/>
                <w:lang w:val="en-US" w:eastAsia="zh-CN"/>
              </w:rPr>
              <w:t>2.</w:t>
            </w:r>
            <w:r>
              <w:rPr>
                <w:spacing w:val="-2"/>
                <w:sz w:val="18"/>
              </w:rPr>
              <w:t>学生获全国职业院校技能大赛、</w:t>
            </w:r>
            <w:r>
              <w:rPr>
                <w:spacing w:val="-5"/>
                <w:sz w:val="18"/>
              </w:rPr>
              <w:t xml:space="preserve">行业协会比赛奖励 </w:t>
            </w:r>
            <w:r>
              <w:rPr>
                <w:rFonts w:hint="eastAsia" w:ascii="Calibri"/>
                <w:sz w:val="18"/>
                <w:lang w:val="en-US" w:eastAsia="zh-CN"/>
              </w:rPr>
              <w:t>2</w:t>
            </w:r>
            <w:r>
              <w:rPr>
                <w:rFonts w:ascii="Calibri" w:eastAsia="Calibri"/>
                <w:spacing w:val="2"/>
                <w:sz w:val="18"/>
              </w:rPr>
              <w:t xml:space="preserve"> </w:t>
            </w:r>
            <w:r>
              <w:rPr>
                <w:sz w:val="18"/>
              </w:rPr>
              <w:t>项以上。</w:t>
            </w:r>
          </w:p>
          <w:p>
            <w:pPr>
              <w:pStyle w:val="16"/>
              <w:ind w:left="0" w:leftChars="0" w:right="117" w:firstLine="0" w:firstLineChars="0"/>
              <w:jc w:val="both"/>
              <w:rPr>
                <w:rFonts w:ascii="Calibri" w:eastAsia="Calibri"/>
                <w:sz w:val="18"/>
              </w:rPr>
            </w:pPr>
            <w:r>
              <w:rPr>
                <w:rFonts w:hint="eastAsia"/>
                <w:spacing w:val="-6"/>
                <w:sz w:val="18"/>
                <w:lang w:val="en-US" w:eastAsia="zh-CN"/>
              </w:rPr>
              <w:t>3.</w:t>
            </w:r>
            <w:r>
              <w:rPr>
                <w:spacing w:val="-6"/>
                <w:sz w:val="18"/>
              </w:rPr>
              <w:t>组织学生参加各类技能竞赛、教</w:t>
            </w:r>
            <w:r>
              <w:rPr>
                <w:spacing w:val="2"/>
                <w:sz w:val="18"/>
              </w:rPr>
              <w:t>师教学竞赛，配合学校完成《人</w:t>
            </w:r>
            <w:r>
              <w:rPr>
                <w:sz w:val="18"/>
              </w:rPr>
              <w:t>才培养质量报告》撰写。</w:t>
            </w:r>
          </w:p>
        </w:tc>
        <w:tc>
          <w:tcPr>
            <w:tcW w:w="2355" w:type="dxa"/>
            <w:tcBorders>
              <w:top w:val="single" w:color="000000" w:sz="4" w:space="0"/>
              <w:left w:val="single" w:color="000000" w:sz="4" w:space="0"/>
              <w:bottom w:val="single" w:color="000000" w:sz="4" w:space="0"/>
              <w:right w:val="single" w:color="000000" w:sz="4" w:space="0"/>
            </w:tcBorders>
          </w:tcPr>
          <w:p>
            <w:pPr>
              <w:pStyle w:val="16"/>
              <w:numPr>
                <w:ilvl w:val="0"/>
                <w:numId w:val="0"/>
              </w:numPr>
              <w:tabs>
                <w:tab w:val="left" w:pos="256"/>
              </w:tabs>
              <w:spacing w:before="1" w:after="0" w:line="240" w:lineRule="auto"/>
              <w:ind w:left="116" w:leftChars="0" w:right="0" w:rightChars="0"/>
              <w:jc w:val="both"/>
              <w:rPr>
                <w:sz w:val="18"/>
              </w:rPr>
            </w:pPr>
            <w:r>
              <w:rPr>
                <w:rFonts w:hint="eastAsia"/>
                <w:spacing w:val="-5"/>
                <w:sz w:val="18"/>
                <w:lang w:val="en-US" w:eastAsia="zh-CN"/>
              </w:rPr>
              <w:t>1.</w:t>
            </w:r>
            <w:r>
              <w:rPr>
                <w:rFonts w:hint="eastAsia"/>
                <w:spacing w:val="-5"/>
                <w:sz w:val="18"/>
                <w:lang w:eastAsia="zh-CN"/>
              </w:rPr>
              <w:t>增加人工智能实训</w:t>
            </w:r>
            <w:r>
              <w:rPr>
                <w:spacing w:val="-5"/>
                <w:sz w:val="18"/>
              </w:rPr>
              <w:t xml:space="preserve">室 </w:t>
            </w:r>
            <w:r>
              <w:rPr>
                <w:rFonts w:hint="eastAsia"/>
                <w:spacing w:val="-5"/>
                <w:sz w:val="18"/>
                <w:lang w:val="en-US" w:eastAsia="zh-CN"/>
              </w:rPr>
              <w:t>2</w:t>
            </w:r>
            <w:r>
              <w:rPr>
                <w:rFonts w:ascii="Calibri" w:eastAsia="Calibri"/>
                <w:spacing w:val="4"/>
                <w:sz w:val="18"/>
              </w:rPr>
              <w:t xml:space="preserve"> </w:t>
            </w:r>
            <w:r>
              <w:rPr>
                <w:sz w:val="18"/>
              </w:rPr>
              <w:t>间。</w:t>
            </w:r>
          </w:p>
          <w:p>
            <w:pPr>
              <w:pStyle w:val="16"/>
              <w:numPr>
                <w:ilvl w:val="0"/>
                <w:numId w:val="0"/>
              </w:numPr>
              <w:tabs>
                <w:tab w:val="left" w:pos="256"/>
              </w:tabs>
              <w:spacing w:before="2" w:after="0" w:line="242" w:lineRule="auto"/>
              <w:ind w:left="117" w:leftChars="0" w:right="33" w:rightChars="0"/>
              <w:jc w:val="both"/>
              <w:rPr>
                <w:sz w:val="18"/>
              </w:rPr>
            </w:pPr>
            <w:r>
              <w:rPr>
                <w:rFonts w:hint="eastAsia"/>
                <w:spacing w:val="-2"/>
                <w:sz w:val="18"/>
                <w:lang w:val="en-US" w:eastAsia="zh-CN"/>
              </w:rPr>
              <w:t>2.</w:t>
            </w:r>
            <w:r>
              <w:rPr>
                <w:spacing w:val="-2"/>
                <w:sz w:val="18"/>
              </w:rPr>
              <w:t>学生获全国职业院校技能大赛、</w:t>
            </w:r>
            <w:r>
              <w:rPr>
                <w:spacing w:val="-5"/>
                <w:sz w:val="18"/>
              </w:rPr>
              <w:t xml:space="preserve">行业协会比赛奖励 </w:t>
            </w:r>
            <w:r>
              <w:rPr>
                <w:rFonts w:hint="eastAsia" w:ascii="Calibri"/>
                <w:sz w:val="18"/>
                <w:lang w:val="en-US" w:eastAsia="zh-CN"/>
              </w:rPr>
              <w:t>2</w:t>
            </w:r>
            <w:r>
              <w:rPr>
                <w:rFonts w:ascii="Calibri" w:eastAsia="Calibri"/>
                <w:spacing w:val="2"/>
                <w:sz w:val="18"/>
              </w:rPr>
              <w:t xml:space="preserve"> </w:t>
            </w:r>
            <w:r>
              <w:rPr>
                <w:sz w:val="18"/>
              </w:rPr>
              <w:t>项以上。</w:t>
            </w:r>
          </w:p>
          <w:p>
            <w:pPr>
              <w:pStyle w:val="16"/>
              <w:numPr>
                <w:ilvl w:val="0"/>
                <w:numId w:val="0"/>
              </w:numPr>
              <w:tabs>
                <w:tab w:val="left" w:pos="256"/>
              </w:tabs>
              <w:spacing w:before="2" w:after="0" w:line="242" w:lineRule="auto"/>
              <w:ind w:left="117" w:leftChars="0" w:right="86" w:rightChars="0"/>
              <w:jc w:val="both"/>
              <w:rPr>
                <w:sz w:val="18"/>
              </w:rPr>
            </w:pPr>
            <w:r>
              <w:rPr>
                <w:rFonts w:hint="eastAsia"/>
                <w:spacing w:val="-6"/>
                <w:sz w:val="18"/>
                <w:lang w:val="en-US" w:eastAsia="zh-CN"/>
              </w:rPr>
              <w:t>3.</w:t>
            </w:r>
            <w:r>
              <w:rPr>
                <w:spacing w:val="-6"/>
                <w:sz w:val="18"/>
              </w:rPr>
              <w:t>组织学生参加各类技能竞赛、教</w:t>
            </w:r>
            <w:r>
              <w:rPr>
                <w:spacing w:val="2"/>
                <w:sz w:val="18"/>
              </w:rPr>
              <w:t>师教学竞赛，配合学校完成《人</w:t>
            </w:r>
            <w:r>
              <w:rPr>
                <w:sz w:val="18"/>
              </w:rPr>
              <w:t>才培养质量报告》撰写。</w:t>
            </w:r>
          </w:p>
        </w:tc>
        <w:tc>
          <w:tcPr>
            <w:tcW w:w="2775" w:type="dxa"/>
            <w:tcBorders>
              <w:top w:val="single" w:color="000000" w:sz="4" w:space="0"/>
              <w:left w:val="single" w:color="000000" w:sz="4" w:space="0"/>
              <w:bottom w:val="single" w:color="000000" w:sz="4" w:space="0"/>
              <w:right w:val="single" w:color="000000" w:sz="4" w:space="0"/>
            </w:tcBorders>
          </w:tcPr>
          <w:p>
            <w:pPr>
              <w:pStyle w:val="16"/>
              <w:numPr>
                <w:ilvl w:val="0"/>
                <w:numId w:val="0"/>
              </w:numPr>
              <w:tabs>
                <w:tab w:val="left" w:pos="262"/>
              </w:tabs>
              <w:spacing w:before="1" w:after="0" w:line="242" w:lineRule="auto"/>
              <w:ind w:left="117" w:leftChars="0" w:right="87" w:rightChars="0"/>
              <w:jc w:val="both"/>
              <w:rPr>
                <w:sz w:val="18"/>
              </w:rPr>
            </w:pPr>
            <w:r>
              <w:rPr>
                <w:rFonts w:hint="eastAsia"/>
                <w:spacing w:val="7"/>
                <w:sz w:val="18"/>
                <w:lang w:val="en-US" w:eastAsia="zh-CN"/>
              </w:rPr>
              <w:t>1.</w:t>
            </w:r>
            <w:r>
              <w:rPr>
                <w:spacing w:val="7"/>
                <w:sz w:val="18"/>
              </w:rPr>
              <w:t xml:space="preserve">建设校企共建研发中心 </w:t>
            </w:r>
            <w:r>
              <w:rPr>
                <w:rFonts w:ascii="Calibri" w:eastAsia="Calibri"/>
                <w:sz w:val="18"/>
              </w:rPr>
              <w:t>1</w:t>
            </w:r>
            <w:r>
              <w:rPr>
                <w:rFonts w:ascii="Calibri" w:eastAsia="Calibri"/>
                <w:spacing w:val="12"/>
                <w:sz w:val="18"/>
              </w:rPr>
              <w:t xml:space="preserve"> </w:t>
            </w:r>
            <w:r>
              <w:rPr>
                <w:spacing w:val="-12"/>
                <w:sz w:val="18"/>
              </w:rPr>
              <w:t>个</w:t>
            </w:r>
            <w:r>
              <w:rPr>
                <w:spacing w:val="-10"/>
                <w:sz w:val="18"/>
              </w:rPr>
              <w:t>以上。为</w:t>
            </w:r>
            <w:r>
              <w:rPr>
                <w:rFonts w:hint="eastAsia"/>
                <w:spacing w:val="-10"/>
                <w:sz w:val="18"/>
                <w:lang w:eastAsia="zh-CN"/>
              </w:rPr>
              <w:t>本区域</w:t>
            </w:r>
            <w:r>
              <w:rPr>
                <w:spacing w:val="-10"/>
                <w:sz w:val="18"/>
              </w:rPr>
              <w:t>行业企业开展技术培训</w:t>
            </w:r>
            <w:r>
              <w:rPr>
                <w:rFonts w:hint="eastAsia"/>
                <w:spacing w:val="-10"/>
                <w:sz w:val="18"/>
                <w:lang w:val="en-US" w:eastAsia="zh-CN"/>
              </w:rPr>
              <w:t>200</w:t>
            </w:r>
            <w:r>
              <w:rPr>
                <w:rFonts w:ascii="Calibri" w:eastAsia="Calibri"/>
                <w:spacing w:val="2"/>
                <w:sz w:val="18"/>
              </w:rPr>
              <w:t xml:space="preserve"> </w:t>
            </w:r>
            <w:r>
              <w:rPr>
                <w:sz w:val="18"/>
              </w:rPr>
              <w:t>人以上。</w:t>
            </w:r>
          </w:p>
          <w:p>
            <w:pPr>
              <w:pStyle w:val="16"/>
              <w:numPr>
                <w:ilvl w:val="0"/>
                <w:numId w:val="0"/>
              </w:numPr>
              <w:tabs>
                <w:tab w:val="left" w:pos="256"/>
              </w:tabs>
              <w:spacing w:before="2" w:after="0" w:line="242" w:lineRule="auto"/>
              <w:ind w:left="117" w:leftChars="0" w:right="87" w:rightChars="0"/>
              <w:jc w:val="both"/>
              <w:rPr>
                <w:sz w:val="18"/>
              </w:rPr>
            </w:pPr>
            <w:r>
              <w:rPr>
                <w:rFonts w:hint="eastAsia"/>
                <w:spacing w:val="-6"/>
                <w:sz w:val="18"/>
                <w:lang w:val="en-US" w:eastAsia="zh-CN"/>
              </w:rPr>
              <w:t>2.</w:t>
            </w:r>
            <w:r>
              <w:rPr>
                <w:spacing w:val="-6"/>
                <w:sz w:val="18"/>
              </w:rPr>
              <w:t xml:space="preserve">学生在合作企业实习 </w:t>
            </w:r>
            <w:r>
              <w:rPr>
                <w:rFonts w:ascii="Calibri" w:eastAsia="Calibri"/>
                <w:sz w:val="18"/>
              </w:rPr>
              <w:t>6</w:t>
            </w:r>
            <w:r>
              <w:rPr>
                <w:rFonts w:ascii="Calibri" w:eastAsia="Calibri"/>
                <w:spacing w:val="-10"/>
                <w:sz w:val="18"/>
              </w:rPr>
              <w:t xml:space="preserve"> </w:t>
            </w:r>
            <w:r>
              <w:rPr>
                <w:spacing w:val="-5"/>
                <w:sz w:val="18"/>
              </w:rPr>
              <w:t>个月及</w:t>
            </w:r>
            <w:r>
              <w:rPr>
                <w:spacing w:val="-7"/>
                <w:sz w:val="18"/>
              </w:rPr>
              <w:t xml:space="preserve">以上占比达到 </w:t>
            </w:r>
            <w:r>
              <w:rPr>
                <w:rFonts w:ascii="Calibri" w:eastAsia="Calibri"/>
                <w:sz w:val="18"/>
              </w:rPr>
              <w:t>90%</w:t>
            </w:r>
            <w:r>
              <w:rPr>
                <w:sz w:val="18"/>
              </w:rPr>
              <w:t>以上。</w:t>
            </w:r>
          </w:p>
          <w:p>
            <w:pPr>
              <w:pStyle w:val="16"/>
              <w:numPr>
                <w:ilvl w:val="0"/>
                <w:numId w:val="0"/>
              </w:numPr>
              <w:tabs>
                <w:tab w:val="left" w:pos="267"/>
              </w:tabs>
              <w:spacing w:before="0" w:after="0" w:line="242" w:lineRule="auto"/>
              <w:ind w:left="117" w:leftChars="0" w:right="85" w:rightChars="0"/>
              <w:jc w:val="both"/>
              <w:rPr>
                <w:sz w:val="18"/>
              </w:rPr>
            </w:pPr>
            <w:r>
              <w:rPr>
                <w:rFonts w:hint="eastAsia"/>
                <w:spacing w:val="10"/>
                <w:sz w:val="18"/>
                <w:lang w:val="en-US" w:eastAsia="zh-CN"/>
              </w:rPr>
              <w:t>3.</w:t>
            </w:r>
            <w:r>
              <w:rPr>
                <w:spacing w:val="10"/>
                <w:sz w:val="18"/>
              </w:rPr>
              <w:t>学生获全国职业院校技能大</w:t>
            </w:r>
            <w:r>
              <w:rPr>
                <w:sz w:val="18"/>
              </w:rPr>
              <w:t xml:space="preserve">赛、行业协会比赛奖励 </w:t>
            </w:r>
            <w:r>
              <w:rPr>
                <w:rFonts w:ascii="Calibri" w:eastAsia="Calibri"/>
                <w:sz w:val="18"/>
              </w:rPr>
              <w:t>1</w:t>
            </w:r>
            <w:r>
              <w:rPr>
                <w:rFonts w:ascii="Calibri" w:eastAsia="Calibri"/>
                <w:spacing w:val="19"/>
                <w:sz w:val="18"/>
              </w:rPr>
              <w:t xml:space="preserve"> </w:t>
            </w:r>
            <w:r>
              <w:rPr>
                <w:spacing w:val="-7"/>
                <w:sz w:val="18"/>
              </w:rPr>
              <w:t>项以</w:t>
            </w:r>
            <w:r>
              <w:rPr>
                <w:sz w:val="18"/>
              </w:rPr>
              <w:t>上。</w:t>
            </w:r>
          </w:p>
          <w:p>
            <w:pPr>
              <w:pStyle w:val="16"/>
              <w:numPr>
                <w:ilvl w:val="0"/>
                <w:numId w:val="0"/>
              </w:numPr>
              <w:tabs>
                <w:tab w:val="left" w:pos="256"/>
              </w:tabs>
              <w:spacing w:before="2" w:after="0" w:line="230" w:lineRule="atLeast"/>
              <w:ind w:left="117" w:leftChars="0" w:right="63" w:rightChars="0"/>
              <w:jc w:val="both"/>
              <w:rPr>
                <w:sz w:val="18"/>
              </w:rPr>
            </w:pPr>
            <w:r>
              <w:rPr>
                <w:rFonts w:hint="eastAsia"/>
                <w:spacing w:val="-2"/>
                <w:sz w:val="18"/>
                <w:lang w:val="en-US" w:eastAsia="zh-CN"/>
              </w:rPr>
              <w:t>4.</w:t>
            </w:r>
            <w:r>
              <w:rPr>
                <w:spacing w:val="-2"/>
                <w:sz w:val="18"/>
              </w:rPr>
              <w:t xml:space="preserve">积极参与校级学生技能竞赛， </w:t>
            </w:r>
            <w:r>
              <w:rPr>
                <w:spacing w:val="-9"/>
                <w:sz w:val="18"/>
              </w:rPr>
              <w:t>配合学校完成《人才培养质量报告》的撰写。</w:t>
            </w:r>
          </w:p>
        </w:tc>
        <w:tc>
          <w:tcPr>
            <w:tcW w:w="2415" w:type="dxa"/>
            <w:tcBorders>
              <w:top w:val="single" w:color="000000" w:sz="4" w:space="0"/>
              <w:left w:val="single" w:color="000000" w:sz="4" w:space="0"/>
              <w:bottom w:val="single" w:color="000000" w:sz="4" w:space="0"/>
              <w:right w:val="single" w:color="000000" w:sz="4" w:space="0"/>
            </w:tcBorders>
          </w:tcPr>
          <w:p>
            <w:pPr>
              <w:pStyle w:val="16"/>
              <w:numPr>
                <w:ilvl w:val="0"/>
                <w:numId w:val="0"/>
              </w:numPr>
              <w:tabs>
                <w:tab w:val="left" w:pos="254"/>
              </w:tabs>
              <w:spacing w:before="1" w:after="0" w:line="240" w:lineRule="auto"/>
              <w:ind w:left="115" w:leftChars="0" w:right="0" w:rightChars="0"/>
              <w:jc w:val="both"/>
              <w:rPr>
                <w:sz w:val="18"/>
              </w:rPr>
            </w:pPr>
            <w:r>
              <w:rPr>
                <w:rFonts w:hint="eastAsia"/>
                <w:spacing w:val="-7"/>
                <w:sz w:val="18"/>
                <w:lang w:val="en-US" w:eastAsia="zh-CN"/>
              </w:rPr>
              <w:t>1.</w:t>
            </w:r>
            <w:r>
              <w:rPr>
                <w:spacing w:val="-7"/>
                <w:sz w:val="18"/>
              </w:rPr>
              <w:t xml:space="preserve">建成实训中心 </w:t>
            </w:r>
            <w:r>
              <w:rPr>
                <w:rFonts w:hint="eastAsia" w:ascii="Calibri"/>
                <w:sz w:val="18"/>
                <w:lang w:val="en-US" w:eastAsia="zh-CN"/>
              </w:rPr>
              <w:t>2</w:t>
            </w:r>
            <w:r>
              <w:rPr>
                <w:sz w:val="18"/>
              </w:rPr>
              <w:t>个以上。</w:t>
            </w:r>
          </w:p>
          <w:p>
            <w:pPr>
              <w:pStyle w:val="16"/>
              <w:numPr>
                <w:ilvl w:val="0"/>
                <w:numId w:val="0"/>
              </w:numPr>
              <w:tabs>
                <w:tab w:val="left" w:pos="261"/>
              </w:tabs>
              <w:spacing w:before="2" w:after="0" w:line="242" w:lineRule="auto"/>
              <w:ind w:left="116" w:leftChars="0" w:right="86" w:rightChars="0"/>
              <w:jc w:val="both"/>
              <w:rPr>
                <w:sz w:val="18"/>
              </w:rPr>
            </w:pPr>
            <w:r>
              <w:rPr>
                <w:rFonts w:hint="eastAsia"/>
                <w:spacing w:val="6"/>
                <w:sz w:val="18"/>
                <w:lang w:val="en-US" w:eastAsia="zh-CN"/>
              </w:rPr>
              <w:t>2.</w:t>
            </w:r>
            <w:r>
              <w:rPr>
                <w:spacing w:val="6"/>
                <w:sz w:val="18"/>
              </w:rPr>
              <w:t>学生获全国职业院校技能大</w:t>
            </w:r>
            <w:r>
              <w:rPr>
                <w:spacing w:val="-2"/>
                <w:sz w:val="18"/>
              </w:rPr>
              <w:t xml:space="preserve">赛、行业协会比赛奖励 </w:t>
            </w:r>
            <w:r>
              <w:rPr>
                <w:rFonts w:hint="eastAsia" w:ascii="Calibri"/>
                <w:sz w:val="18"/>
                <w:lang w:val="en-US" w:eastAsia="zh-CN"/>
              </w:rPr>
              <w:t>5</w:t>
            </w:r>
            <w:r>
              <w:rPr>
                <w:spacing w:val="2"/>
                <w:sz w:val="18"/>
              </w:rPr>
              <w:t>项以上。</w:t>
            </w:r>
          </w:p>
          <w:p>
            <w:pPr>
              <w:pStyle w:val="16"/>
              <w:numPr>
                <w:ilvl w:val="0"/>
                <w:numId w:val="0"/>
              </w:numPr>
              <w:tabs>
                <w:tab w:val="left" w:pos="254"/>
              </w:tabs>
              <w:spacing w:before="2" w:after="0" w:line="242" w:lineRule="auto"/>
              <w:ind w:left="116" w:leftChars="0" w:right="2" w:rightChars="0"/>
              <w:jc w:val="left"/>
              <w:rPr>
                <w:sz w:val="18"/>
              </w:rPr>
            </w:pPr>
            <w:r>
              <w:rPr>
                <w:rFonts w:hint="eastAsia"/>
                <w:spacing w:val="-2"/>
                <w:sz w:val="18"/>
                <w:lang w:val="en-US" w:eastAsia="zh-CN"/>
              </w:rPr>
              <w:t>3.</w:t>
            </w:r>
            <w:r>
              <w:rPr>
                <w:spacing w:val="-2"/>
                <w:sz w:val="18"/>
              </w:rPr>
              <w:t>积极参与校级学生技能竞赛、</w:t>
            </w:r>
            <w:r>
              <w:rPr>
                <w:spacing w:val="1"/>
                <w:sz w:val="18"/>
              </w:rPr>
              <w:t>教师教学竞赛，配合学校完成</w:t>
            </w:r>
          </w:p>
          <w:p>
            <w:pPr>
              <w:pStyle w:val="16"/>
              <w:spacing w:line="230" w:lineRule="exact"/>
              <w:ind w:left="116" w:right="-15"/>
              <w:rPr>
                <w:sz w:val="18"/>
              </w:rPr>
            </w:pPr>
            <w:r>
              <w:rPr>
                <w:spacing w:val="-4"/>
                <w:sz w:val="18"/>
              </w:rPr>
              <w:t>《人才培养质量报告》的撰写。</w:t>
            </w:r>
          </w:p>
        </w:tc>
        <w:tc>
          <w:tcPr>
            <w:tcW w:w="2130" w:type="dxa"/>
            <w:tcBorders>
              <w:top w:val="single" w:color="000000" w:sz="4" w:space="0"/>
              <w:left w:val="single" w:color="000000" w:sz="4" w:space="0"/>
              <w:bottom w:val="single" w:color="000000" w:sz="4" w:space="0"/>
            </w:tcBorders>
          </w:tcPr>
          <w:p>
            <w:pPr>
              <w:pStyle w:val="16"/>
              <w:numPr>
                <w:ilvl w:val="0"/>
                <w:numId w:val="0"/>
              </w:numPr>
              <w:tabs>
                <w:tab w:val="left" w:pos="264"/>
              </w:tabs>
              <w:spacing w:before="1" w:after="0" w:line="242" w:lineRule="auto"/>
              <w:ind w:left="117" w:leftChars="0" w:right="76" w:rightChars="0"/>
              <w:jc w:val="both"/>
              <w:rPr>
                <w:sz w:val="18"/>
              </w:rPr>
            </w:pPr>
            <w:r>
              <w:rPr>
                <w:rFonts w:hint="eastAsia"/>
                <w:spacing w:val="7"/>
                <w:sz w:val="18"/>
                <w:lang w:val="en-US" w:eastAsia="zh-CN"/>
              </w:rPr>
              <w:t>1.</w:t>
            </w:r>
            <w:r>
              <w:rPr>
                <w:spacing w:val="7"/>
                <w:sz w:val="18"/>
              </w:rPr>
              <w:t>规划期内完成校级教研教改课</w:t>
            </w:r>
            <w:r>
              <w:rPr>
                <w:spacing w:val="-23"/>
                <w:sz w:val="18"/>
              </w:rPr>
              <w:t xml:space="preserve">题 </w:t>
            </w:r>
            <w:r>
              <w:rPr>
                <w:rFonts w:ascii="Calibri" w:eastAsia="Calibri"/>
                <w:sz w:val="18"/>
              </w:rPr>
              <w:t>1</w:t>
            </w:r>
            <w:r>
              <w:rPr>
                <w:rFonts w:ascii="Calibri" w:eastAsia="Calibri"/>
                <w:spacing w:val="2"/>
                <w:sz w:val="18"/>
              </w:rPr>
              <w:t xml:space="preserve"> </w:t>
            </w:r>
            <w:r>
              <w:rPr>
                <w:sz w:val="18"/>
              </w:rPr>
              <w:t>项。</w:t>
            </w:r>
          </w:p>
          <w:p>
            <w:pPr>
              <w:pStyle w:val="16"/>
              <w:numPr>
                <w:ilvl w:val="0"/>
                <w:numId w:val="0"/>
              </w:numPr>
              <w:tabs>
                <w:tab w:val="left" w:pos="256"/>
              </w:tabs>
              <w:spacing w:before="0" w:after="0" w:line="242" w:lineRule="auto"/>
              <w:ind w:left="117" w:leftChars="0" w:right="30" w:rightChars="0"/>
              <w:jc w:val="both"/>
              <w:rPr>
                <w:sz w:val="18"/>
              </w:rPr>
            </w:pPr>
            <w:r>
              <w:rPr>
                <w:rFonts w:hint="eastAsia"/>
                <w:spacing w:val="-2"/>
                <w:sz w:val="18"/>
                <w:lang w:val="en-US" w:eastAsia="zh-CN"/>
              </w:rPr>
              <w:t>2.</w:t>
            </w:r>
            <w:r>
              <w:rPr>
                <w:spacing w:val="-2"/>
                <w:sz w:val="18"/>
              </w:rPr>
              <w:t>学生获全国职业院校技能大赛、</w:t>
            </w:r>
            <w:r>
              <w:rPr>
                <w:spacing w:val="-10"/>
                <w:sz w:val="18"/>
              </w:rPr>
              <w:t>创新创业类大赛、行业协会比赛奖</w:t>
            </w:r>
            <w:r>
              <w:rPr>
                <w:spacing w:val="-28"/>
                <w:sz w:val="18"/>
              </w:rPr>
              <w:t xml:space="preserve">励 </w:t>
            </w:r>
            <w:r>
              <w:rPr>
                <w:rFonts w:hint="eastAsia" w:ascii="Calibri"/>
                <w:sz w:val="18"/>
                <w:lang w:val="en-US" w:eastAsia="zh-CN"/>
              </w:rPr>
              <w:t>6</w:t>
            </w:r>
            <w:r>
              <w:rPr>
                <w:sz w:val="18"/>
              </w:rPr>
              <w:t>项以上。</w:t>
            </w:r>
          </w:p>
          <w:p>
            <w:pPr>
              <w:pStyle w:val="16"/>
              <w:numPr>
                <w:ilvl w:val="0"/>
                <w:numId w:val="0"/>
              </w:numPr>
              <w:tabs>
                <w:tab w:val="left" w:pos="256"/>
              </w:tabs>
              <w:spacing w:before="2" w:after="0" w:line="242" w:lineRule="auto"/>
              <w:ind w:left="117" w:leftChars="0" w:right="76" w:rightChars="0"/>
              <w:jc w:val="both"/>
              <w:rPr>
                <w:sz w:val="18"/>
              </w:rPr>
            </w:pPr>
            <w:r>
              <w:rPr>
                <w:rFonts w:hint="eastAsia"/>
                <w:spacing w:val="-6"/>
                <w:sz w:val="18"/>
                <w:lang w:val="en-US" w:eastAsia="zh-CN"/>
              </w:rPr>
              <w:t>3.</w:t>
            </w:r>
            <w:r>
              <w:rPr>
                <w:spacing w:val="-6"/>
                <w:sz w:val="18"/>
              </w:rPr>
              <w:t>积极参与教师教学竞赛，配合学</w:t>
            </w:r>
            <w:r>
              <w:rPr>
                <w:spacing w:val="-11"/>
                <w:sz w:val="18"/>
              </w:rPr>
              <w:t>校完成《人才培养质量报告》的撰</w:t>
            </w:r>
            <w:r>
              <w:rPr>
                <w:sz w:val="18"/>
              </w:rPr>
              <w:t>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0" w:hRule="atLeast"/>
        </w:trPr>
        <w:tc>
          <w:tcPr>
            <w:tcW w:w="1170" w:type="dxa"/>
            <w:tcBorders>
              <w:top w:val="single" w:color="000000" w:sz="4" w:space="0"/>
              <w:bottom w:val="single" w:color="000000" w:sz="4" w:space="0"/>
              <w:right w:val="single" w:color="000000" w:sz="4" w:space="0"/>
            </w:tcBorders>
          </w:tcPr>
          <w:p>
            <w:pPr>
              <w:pStyle w:val="16"/>
              <w:spacing w:before="3"/>
              <w:ind w:left="0"/>
              <w:rPr>
                <w:rFonts w:ascii="Times New Roman"/>
                <w:sz w:val="20"/>
              </w:rPr>
            </w:pPr>
          </w:p>
          <w:p>
            <w:pPr>
              <w:pStyle w:val="16"/>
              <w:spacing w:before="1"/>
              <w:ind w:left="136" w:right="117"/>
              <w:jc w:val="center"/>
              <w:rPr>
                <w:sz w:val="18"/>
              </w:rPr>
            </w:pPr>
            <w:r>
              <w:rPr>
                <w:rFonts w:hint="eastAsia" w:ascii="Calibri"/>
                <w:sz w:val="18"/>
                <w:lang w:val="en-US" w:eastAsia="zh-CN"/>
              </w:rPr>
              <w:t>4</w:t>
            </w:r>
            <w:r>
              <w:rPr>
                <w:rFonts w:ascii="Calibri" w:eastAsia="Calibri"/>
                <w:sz w:val="18"/>
              </w:rPr>
              <w:t>.</w:t>
            </w:r>
            <w:r>
              <w:rPr>
                <w:sz w:val="18"/>
              </w:rPr>
              <w:t>教学资源</w:t>
            </w:r>
          </w:p>
        </w:tc>
        <w:tc>
          <w:tcPr>
            <w:tcW w:w="2415" w:type="dxa"/>
            <w:tcBorders>
              <w:top w:val="single" w:color="000000" w:sz="4" w:space="0"/>
              <w:left w:val="single" w:color="000000" w:sz="4" w:space="0"/>
              <w:bottom w:val="single" w:color="000000" w:sz="4" w:space="0"/>
              <w:right w:val="single" w:color="000000" w:sz="4" w:space="0"/>
            </w:tcBorders>
          </w:tcPr>
          <w:p>
            <w:pPr>
              <w:pStyle w:val="16"/>
              <w:spacing w:before="1"/>
              <w:ind w:left="136" w:right="117"/>
              <w:jc w:val="center"/>
              <w:rPr>
                <w:rFonts w:ascii="Calibri" w:eastAsia="Calibri"/>
                <w:sz w:val="18"/>
              </w:rPr>
            </w:pPr>
            <w:r>
              <w:rPr>
                <w:sz w:val="18"/>
              </w:rPr>
              <w:t xml:space="preserve">每门专业核心课建设多媒体教学资源不少于 </w:t>
            </w:r>
            <w:r>
              <w:rPr>
                <w:rFonts w:hint="eastAsia" w:ascii="Calibri"/>
                <w:sz w:val="18"/>
                <w:lang w:val="en-US" w:eastAsia="zh-CN"/>
              </w:rPr>
              <w:t>2</w:t>
            </w:r>
            <w:r>
              <w:rPr>
                <w:rFonts w:ascii="Calibri" w:eastAsia="Calibri"/>
                <w:sz w:val="18"/>
              </w:rPr>
              <w:t>G</w:t>
            </w:r>
            <w:r>
              <w:rPr>
                <w:sz w:val="18"/>
              </w:rPr>
              <w:t>。</w:t>
            </w:r>
          </w:p>
        </w:tc>
        <w:tc>
          <w:tcPr>
            <w:tcW w:w="2355" w:type="dxa"/>
            <w:tcBorders>
              <w:top w:val="single" w:color="000000" w:sz="4" w:space="0"/>
              <w:left w:val="single" w:color="000000" w:sz="4" w:space="0"/>
              <w:bottom w:val="single" w:color="000000" w:sz="4" w:space="0"/>
              <w:right w:val="single" w:color="000000" w:sz="4" w:space="0"/>
            </w:tcBorders>
          </w:tcPr>
          <w:p>
            <w:pPr>
              <w:pStyle w:val="16"/>
              <w:spacing w:before="1" w:line="242" w:lineRule="auto"/>
              <w:ind w:right="86"/>
              <w:rPr>
                <w:sz w:val="18"/>
              </w:rPr>
            </w:pPr>
            <w:r>
              <w:rPr>
                <w:sz w:val="18"/>
              </w:rPr>
              <w:t xml:space="preserve">每门专业核心课建设多媒体教学资源不少于 </w:t>
            </w:r>
            <w:r>
              <w:rPr>
                <w:rFonts w:hint="eastAsia"/>
                <w:sz w:val="18"/>
                <w:lang w:val="en-US" w:eastAsia="zh-CN"/>
              </w:rPr>
              <w:t>3</w:t>
            </w:r>
            <w:r>
              <w:rPr>
                <w:rFonts w:ascii="Calibri" w:eastAsia="Calibri"/>
                <w:sz w:val="18"/>
              </w:rPr>
              <w:t>G</w:t>
            </w:r>
            <w:r>
              <w:rPr>
                <w:sz w:val="18"/>
              </w:rPr>
              <w:t>。</w:t>
            </w:r>
          </w:p>
        </w:tc>
        <w:tc>
          <w:tcPr>
            <w:tcW w:w="2775" w:type="dxa"/>
            <w:tcBorders>
              <w:top w:val="single" w:color="000000" w:sz="4" w:space="0"/>
              <w:left w:val="single" w:color="000000" w:sz="4" w:space="0"/>
              <w:bottom w:val="single" w:color="000000" w:sz="4" w:space="0"/>
              <w:right w:val="single" w:color="000000" w:sz="4" w:space="0"/>
            </w:tcBorders>
          </w:tcPr>
          <w:p>
            <w:pPr>
              <w:pStyle w:val="16"/>
              <w:spacing w:before="1" w:line="242" w:lineRule="auto"/>
              <w:ind w:right="87"/>
              <w:rPr>
                <w:sz w:val="18"/>
              </w:rPr>
            </w:pPr>
            <w:r>
              <w:rPr>
                <w:rFonts w:ascii="Calibri" w:eastAsia="Calibri"/>
                <w:sz w:val="18"/>
              </w:rPr>
              <w:t>1.</w:t>
            </w:r>
            <w:r>
              <w:rPr>
                <w:sz w:val="18"/>
              </w:rPr>
              <w:t>每门专业核心课建设多媒体教学资源不少于</w:t>
            </w:r>
            <w:r>
              <w:rPr>
                <w:rFonts w:hint="eastAsia"/>
                <w:sz w:val="18"/>
                <w:lang w:val="en-US" w:eastAsia="zh-CN"/>
              </w:rPr>
              <w:t>4</w:t>
            </w:r>
            <w:r>
              <w:rPr>
                <w:rFonts w:ascii="Calibri" w:eastAsia="Calibri"/>
                <w:sz w:val="18"/>
              </w:rPr>
              <w:t>G</w:t>
            </w:r>
            <w:r>
              <w:rPr>
                <w:sz w:val="18"/>
              </w:rPr>
              <w:t>。</w:t>
            </w:r>
          </w:p>
        </w:tc>
        <w:tc>
          <w:tcPr>
            <w:tcW w:w="2415" w:type="dxa"/>
            <w:tcBorders>
              <w:top w:val="single" w:color="000000" w:sz="4" w:space="0"/>
              <w:left w:val="single" w:color="000000" w:sz="4" w:space="0"/>
              <w:bottom w:val="single" w:color="000000" w:sz="4" w:space="0"/>
              <w:right w:val="single" w:color="000000" w:sz="4" w:space="0"/>
            </w:tcBorders>
          </w:tcPr>
          <w:p>
            <w:pPr>
              <w:pStyle w:val="16"/>
              <w:numPr>
                <w:ilvl w:val="0"/>
                <w:numId w:val="5"/>
              </w:numPr>
              <w:tabs>
                <w:tab w:val="left" w:pos="261"/>
              </w:tabs>
              <w:spacing w:before="1" w:after="0" w:line="242" w:lineRule="auto"/>
              <w:ind w:left="116" w:right="89" w:firstLine="0"/>
              <w:jc w:val="left"/>
              <w:rPr>
                <w:sz w:val="18"/>
              </w:rPr>
            </w:pPr>
            <w:r>
              <w:rPr>
                <w:spacing w:val="5"/>
                <w:sz w:val="18"/>
              </w:rPr>
              <w:t>每门专业核心课建设多媒体</w:t>
            </w:r>
            <w:r>
              <w:rPr>
                <w:spacing w:val="-6"/>
                <w:sz w:val="18"/>
              </w:rPr>
              <w:t xml:space="preserve">教学资源不少于 </w:t>
            </w:r>
            <w:r>
              <w:rPr>
                <w:rFonts w:hint="eastAsia" w:ascii="Calibri"/>
                <w:sz w:val="18"/>
                <w:lang w:val="en-US" w:eastAsia="zh-CN"/>
              </w:rPr>
              <w:t>5</w:t>
            </w:r>
            <w:r>
              <w:rPr>
                <w:rFonts w:ascii="Calibri" w:eastAsia="Calibri"/>
                <w:sz w:val="18"/>
              </w:rPr>
              <w:t>G</w:t>
            </w:r>
            <w:r>
              <w:rPr>
                <w:sz w:val="18"/>
              </w:rPr>
              <w:t>。</w:t>
            </w:r>
          </w:p>
          <w:p>
            <w:pPr>
              <w:pStyle w:val="16"/>
              <w:numPr>
                <w:ilvl w:val="0"/>
                <w:numId w:val="5"/>
              </w:numPr>
              <w:tabs>
                <w:tab w:val="left" w:pos="254"/>
              </w:tabs>
              <w:spacing w:before="0" w:after="0" w:line="213" w:lineRule="exact"/>
              <w:ind w:left="253" w:right="0" w:hanging="138"/>
              <w:jc w:val="left"/>
              <w:rPr>
                <w:sz w:val="18"/>
              </w:rPr>
            </w:pPr>
            <w:r>
              <w:rPr>
                <w:spacing w:val="-6"/>
                <w:sz w:val="18"/>
              </w:rPr>
              <w:t xml:space="preserve">完成专业云平台 </w:t>
            </w:r>
            <w:r>
              <w:rPr>
                <w:rFonts w:hint="eastAsia" w:ascii="Calibri"/>
                <w:sz w:val="18"/>
                <w:lang w:val="en-US" w:eastAsia="zh-CN"/>
              </w:rPr>
              <w:t>1</w:t>
            </w:r>
            <w:r>
              <w:rPr>
                <w:rFonts w:ascii="Calibri" w:eastAsia="Calibri"/>
                <w:spacing w:val="4"/>
                <w:sz w:val="18"/>
              </w:rPr>
              <w:t xml:space="preserve"> </w:t>
            </w:r>
            <w:r>
              <w:rPr>
                <w:sz w:val="18"/>
              </w:rPr>
              <w:t>门课程。</w:t>
            </w:r>
          </w:p>
        </w:tc>
        <w:tc>
          <w:tcPr>
            <w:tcW w:w="2130" w:type="dxa"/>
            <w:tcBorders>
              <w:top w:val="single" w:color="000000" w:sz="4" w:space="0"/>
              <w:left w:val="single" w:color="000000" w:sz="4" w:space="0"/>
              <w:bottom w:val="single" w:color="000000" w:sz="4" w:space="0"/>
            </w:tcBorders>
          </w:tcPr>
          <w:p>
            <w:pPr>
              <w:pStyle w:val="16"/>
              <w:spacing w:before="1" w:line="242" w:lineRule="auto"/>
              <w:ind w:right="76"/>
              <w:rPr>
                <w:sz w:val="18"/>
              </w:rPr>
            </w:pPr>
            <w:r>
              <w:rPr>
                <w:sz w:val="18"/>
              </w:rPr>
              <w:t>每门专业核心课建设多媒体教学资源不少</w:t>
            </w:r>
            <w:r>
              <w:rPr>
                <w:rFonts w:hint="eastAsia"/>
                <w:sz w:val="18"/>
                <w:lang w:eastAsia="zh-CN"/>
              </w:rPr>
              <w:t>于</w:t>
            </w:r>
            <w:r>
              <w:rPr>
                <w:rFonts w:hint="eastAsia"/>
                <w:sz w:val="18"/>
                <w:lang w:val="en-US" w:eastAsia="zh-CN"/>
              </w:rPr>
              <w:t>6</w:t>
            </w:r>
            <w:r>
              <w:rPr>
                <w:rFonts w:ascii="Calibri" w:eastAsia="Calibri"/>
                <w:sz w:val="18"/>
              </w:rPr>
              <w:t>G</w:t>
            </w:r>
            <w:r>
              <w:rPr>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1" w:hRule="atLeast"/>
        </w:trPr>
        <w:tc>
          <w:tcPr>
            <w:tcW w:w="1170" w:type="dxa"/>
            <w:tcBorders>
              <w:top w:val="single" w:color="000000" w:sz="4" w:space="0"/>
              <w:bottom w:val="single" w:color="000000" w:sz="4" w:space="0"/>
              <w:right w:val="single" w:color="000000" w:sz="4" w:space="0"/>
            </w:tcBorders>
          </w:tcPr>
          <w:p>
            <w:pPr>
              <w:pStyle w:val="16"/>
              <w:ind w:left="0"/>
              <w:rPr>
                <w:rFonts w:ascii="Times New Roman"/>
                <w:sz w:val="20"/>
              </w:rPr>
            </w:pPr>
          </w:p>
          <w:p>
            <w:pPr>
              <w:pStyle w:val="16"/>
              <w:ind w:left="0"/>
              <w:rPr>
                <w:rFonts w:ascii="Times New Roman"/>
                <w:sz w:val="20"/>
              </w:rPr>
            </w:pPr>
          </w:p>
          <w:p>
            <w:pPr>
              <w:pStyle w:val="16"/>
              <w:spacing w:before="124"/>
              <w:ind w:left="136" w:right="117"/>
              <w:jc w:val="center"/>
              <w:rPr>
                <w:sz w:val="18"/>
              </w:rPr>
            </w:pPr>
            <w:r>
              <w:rPr>
                <w:rFonts w:hint="eastAsia" w:ascii="Calibri"/>
                <w:sz w:val="18"/>
                <w:lang w:val="en-US" w:eastAsia="zh-CN"/>
              </w:rPr>
              <w:t>5</w:t>
            </w:r>
            <w:r>
              <w:rPr>
                <w:rFonts w:ascii="Calibri" w:eastAsia="Calibri"/>
                <w:sz w:val="18"/>
              </w:rPr>
              <w:t>.</w:t>
            </w:r>
            <w:r>
              <w:rPr>
                <w:sz w:val="18"/>
              </w:rPr>
              <w:t>教研科研</w:t>
            </w:r>
          </w:p>
        </w:tc>
        <w:tc>
          <w:tcPr>
            <w:tcW w:w="2415" w:type="dxa"/>
            <w:tcBorders>
              <w:top w:val="single" w:color="000000" w:sz="4" w:space="0"/>
              <w:left w:val="single" w:color="000000" w:sz="4" w:space="0"/>
              <w:bottom w:val="single" w:color="000000" w:sz="4" w:space="0"/>
              <w:right w:val="single" w:color="000000" w:sz="4" w:space="0"/>
            </w:tcBorders>
          </w:tcPr>
          <w:p>
            <w:pPr>
              <w:pStyle w:val="16"/>
              <w:numPr>
                <w:ilvl w:val="0"/>
                <w:numId w:val="0"/>
              </w:numPr>
              <w:tabs>
                <w:tab w:val="left" w:pos="256"/>
              </w:tabs>
              <w:spacing w:before="0" w:after="0" w:line="230" w:lineRule="exact"/>
              <w:ind w:left="116" w:leftChars="0" w:right="0" w:rightChars="0"/>
              <w:jc w:val="left"/>
              <w:rPr>
                <w:sz w:val="18"/>
              </w:rPr>
            </w:pPr>
            <w:r>
              <w:rPr>
                <w:rFonts w:hint="eastAsia"/>
                <w:sz w:val="18"/>
                <w:lang w:val="en-US" w:eastAsia="zh-CN"/>
              </w:rPr>
              <w:t>1.</w:t>
            </w:r>
            <w:r>
              <w:rPr>
                <w:sz w:val="18"/>
              </w:rPr>
              <w:t>厅局级科研课题（含教研教改）</w:t>
            </w:r>
            <w:r>
              <w:rPr>
                <w:rFonts w:ascii="Calibri" w:eastAsia="Calibri"/>
                <w:sz w:val="18"/>
              </w:rPr>
              <w:t xml:space="preserve">1 </w:t>
            </w:r>
            <w:r>
              <w:rPr>
                <w:sz w:val="18"/>
              </w:rPr>
              <w:t>项。</w:t>
            </w:r>
          </w:p>
          <w:p>
            <w:pPr>
              <w:pStyle w:val="16"/>
              <w:numPr>
                <w:ilvl w:val="0"/>
                <w:numId w:val="0"/>
              </w:numPr>
              <w:tabs>
                <w:tab w:val="left" w:pos="256"/>
              </w:tabs>
              <w:spacing w:before="2" w:after="0" w:line="240" w:lineRule="auto"/>
              <w:ind w:left="116" w:leftChars="0" w:right="0" w:rightChars="0"/>
              <w:jc w:val="left"/>
              <w:rPr>
                <w:sz w:val="18"/>
              </w:rPr>
            </w:pPr>
            <w:r>
              <w:rPr>
                <w:rFonts w:hint="eastAsia"/>
                <w:spacing w:val="-7"/>
                <w:sz w:val="18"/>
                <w:lang w:val="en-US" w:eastAsia="zh-CN"/>
              </w:rPr>
              <w:t>2.</w:t>
            </w:r>
            <w:r>
              <w:rPr>
                <w:spacing w:val="-7"/>
                <w:sz w:val="18"/>
              </w:rPr>
              <w:t>公开发表论文</w:t>
            </w:r>
            <w:r>
              <w:rPr>
                <w:rFonts w:hint="eastAsia"/>
                <w:spacing w:val="-7"/>
                <w:sz w:val="18"/>
                <w:lang w:val="en-US" w:eastAsia="zh-CN"/>
              </w:rPr>
              <w:t>3</w:t>
            </w:r>
            <w:r>
              <w:rPr>
                <w:sz w:val="18"/>
              </w:rPr>
              <w:t>篇。</w:t>
            </w:r>
          </w:p>
          <w:p>
            <w:pPr>
              <w:pStyle w:val="16"/>
              <w:spacing w:before="124"/>
              <w:ind w:left="136" w:right="117"/>
              <w:jc w:val="both"/>
              <w:rPr>
                <w:rFonts w:ascii="Calibri" w:eastAsia="Calibri"/>
                <w:sz w:val="18"/>
              </w:rPr>
            </w:pPr>
            <w:r>
              <w:rPr>
                <w:rFonts w:hint="eastAsia"/>
                <w:spacing w:val="-6"/>
                <w:sz w:val="18"/>
                <w:lang w:val="en-US" w:eastAsia="zh-CN"/>
              </w:rPr>
              <w:t>3.</w:t>
            </w:r>
            <w:r>
              <w:rPr>
                <w:spacing w:val="-6"/>
                <w:sz w:val="18"/>
              </w:rPr>
              <w:t xml:space="preserve">承办学术交流活动 </w:t>
            </w:r>
            <w:r>
              <w:rPr>
                <w:rFonts w:ascii="Calibri" w:eastAsia="Calibri"/>
                <w:sz w:val="18"/>
              </w:rPr>
              <w:t>1</w:t>
            </w:r>
            <w:r>
              <w:rPr>
                <w:rFonts w:ascii="Calibri" w:eastAsia="Calibri"/>
                <w:spacing w:val="4"/>
                <w:sz w:val="18"/>
              </w:rPr>
              <w:t xml:space="preserve"> </w:t>
            </w:r>
            <w:r>
              <w:rPr>
                <w:sz w:val="18"/>
              </w:rPr>
              <w:t>场。</w:t>
            </w:r>
          </w:p>
        </w:tc>
        <w:tc>
          <w:tcPr>
            <w:tcW w:w="2355" w:type="dxa"/>
            <w:tcBorders>
              <w:top w:val="single" w:color="000000" w:sz="4" w:space="0"/>
              <w:left w:val="single" w:color="000000" w:sz="4" w:space="0"/>
              <w:bottom w:val="single" w:color="000000" w:sz="4" w:space="0"/>
              <w:right w:val="single" w:color="000000" w:sz="4" w:space="0"/>
            </w:tcBorders>
          </w:tcPr>
          <w:p>
            <w:pPr>
              <w:pStyle w:val="16"/>
              <w:numPr>
                <w:ilvl w:val="0"/>
                <w:numId w:val="0"/>
              </w:numPr>
              <w:tabs>
                <w:tab w:val="left" w:pos="256"/>
              </w:tabs>
              <w:spacing w:before="1" w:after="0" w:line="242" w:lineRule="auto"/>
              <w:ind w:left="117" w:leftChars="0" w:right="86" w:rightChars="0"/>
              <w:jc w:val="left"/>
              <w:rPr>
                <w:sz w:val="18"/>
              </w:rPr>
            </w:pPr>
            <w:r>
              <w:rPr>
                <w:rFonts w:hint="eastAsia"/>
                <w:spacing w:val="-6"/>
                <w:sz w:val="18"/>
                <w:lang w:val="en-US" w:eastAsia="zh-CN"/>
              </w:rPr>
              <w:t>1.</w:t>
            </w:r>
            <w:r>
              <w:rPr>
                <w:spacing w:val="-6"/>
                <w:sz w:val="18"/>
              </w:rPr>
              <w:t>省部级及以上科研课题</w:t>
            </w:r>
            <w:r>
              <w:rPr>
                <w:sz w:val="18"/>
              </w:rPr>
              <w:t>（</w:t>
            </w:r>
            <w:r>
              <w:rPr>
                <w:spacing w:val="-6"/>
                <w:sz w:val="18"/>
              </w:rPr>
              <w:t>含教研</w:t>
            </w:r>
            <w:r>
              <w:rPr>
                <w:sz w:val="18"/>
              </w:rPr>
              <w:t>教改）</w:t>
            </w:r>
            <w:r>
              <w:rPr>
                <w:rFonts w:ascii="Calibri" w:eastAsia="Calibri"/>
                <w:sz w:val="18"/>
              </w:rPr>
              <w:t>1</w:t>
            </w:r>
            <w:r>
              <w:rPr>
                <w:rFonts w:ascii="Calibri" w:eastAsia="Calibri"/>
                <w:spacing w:val="4"/>
                <w:sz w:val="18"/>
              </w:rPr>
              <w:t xml:space="preserve"> </w:t>
            </w:r>
            <w:r>
              <w:rPr>
                <w:sz w:val="18"/>
              </w:rPr>
              <w:t>项。</w:t>
            </w:r>
          </w:p>
          <w:p>
            <w:pPr>
              <w:pStyle w:val="16"/>
              <w:numPr>
                <w:ilvl w:val="0"/>
                <w:numId w:val="0"/>
              </w:numPr>
              <w:tabs>
                <w:tab w:val="left" w:pos="256"/>
              </w:tabs>
              <w:spacing w:before="0" w:after="0" w:line="230" w:lineRule="exact"/>
              <w:ind w:left="116" w:leftChars="0" w:right="0" w:rightChars="0"/>
              <w:jc w:val="left"/>
              <w:rPr>
                <w:sz w:val="18"/>
              </w:rPr>
            </w:pPr>
            <w:r>
              <w:rPr>
                <w:rFonts w:hint="eastAsia"/>
                <w:sz w:val="18"/>
                <w:lang w:val="en-US" w:eastAsia="zh-CN"/>
              </w:rPr>
              <w:t>2.</w:t>
            </w:r>
            <w:r>
              <w:rPr>
                <w:sz w:val="18"/>
              </w:rPr>
              <w:t>厅局级科研课题（含教研教改）</w:t>
            </w:r>
          </w:p>
          <w:p>
            <w:pPr>
              <w:pStyle w:val="16"/>
              <w:spacing w:before="5"/>
              <w:rPr>
                <w:sz w:val="18"/>
              </w:rPr>
            </w:pPr>
            <w:r>
              <w:rPr>
                <w:rFonts w:ascii="Calibri" w:eastAsia="Calibri"/>
                <w:sz w:val="18"/>
              </w:rPr>
              <w:t xml:space="preserve">1 </w:t>
            </w:r>
            <w:r>
              <w:rPr>
                <w:sz w:val="18"/>
              </w:rPr>
              <w:t>项。</w:t>
            </w:r>
          </w:p>
          <w:p>
            <w:pPr>
              <w:pStyle w:val="16"/>
              <w:numPr>
                <w:ilvl w:val="0"/>
                <w:numId w:val="0"/>
              </w:numPr>
              <w:tabs>
                <w:tab w:val="left" w:pos="256"/>
              </w:tabs>
              <w:spacing w:before="2" w:after="0" w:line="240" w:lineRule="auto"/>
              <w:ind w:left="116" w:leftChars="0" w:right="0" w:rightChars="0"/>
              <w:jc w:val="left"/>
              <w:rPr>
                <w:sz w:val="18"/>
              </w:rPr>
            </w:pPr>
            <w:r>
              <w:rPr>
                <w:rFonts w:hint="eastAsia"/>
                <w:spacing w:val="-7"/>
                <w:sz w:val="18"/>
                <w:lang w:val="en-US" w:eastAsia="zh-CN"/>
              </w:rPr>
              <w:t>3.</w:t>
            </w:r>
            <w:r>
              <w:rPr>
                <w:spacing w:val="-7"/>
                <w:sz w:val="18"/>
              </w:rPr>
              <w:t>公开发表论文</w:t>
            </w:r>
            <w:r>
              <w:rPr>
                <w:rFonts w:hint="eastAsia"/>
                <w:spacing w:val="-7"/>
                <w:sz w:val="18"/>
                <w:lang w:val="en-US" w:eastAsia="zh-CN"/>
              </w:rPr>
              <w:t>3</w:t>
            </w:r>
            <w:r>
              <w:rPr>
                <w:sz w:val="18"/>
              </w:rPr>
              <w:t>篇。</w:t>
            </w:r>
          </w:p>
          <w:p>
            <w:pPr>
              <w:pStyle w:val="16"/>
              <w:numPr>
                <w:ilvl w:val="0"/>
                <w:numId w:val="0"/>
              </w:numPr>
              <w:tabs>
                <w:tab w:val="left" w:pos="256"/>
              </w:tabs>
              <w:spacing w:before="4" w:after="0" w:line="211" w:lineRule="exact"/>
              <w:ind w:left="116" w:leftChars="0" w:right="0" w:rightChars="0"/>
              <w:jc w:val="left"/>
              <w:rPr>
                <w:sz w:val="18"/>
              </w:rPr>
            </w:pPr>
            <w:r>
              <w:rPr>
                <w:rFonts w:hint="eastAsia"/>
                <w:spacing w:val="-6"/>
                <w:sz w:val="18"/>
                <w:lang w:val="en-US" w:eastAsia="zh-CN"/>
              </w:rPr>
              <w:t>4.</w:t>
            </w:r>
            <w:r>
              <w:rPr>
                <w:spacing w:val="-6"/>
                <w:sz w:val="18"/>
              </w:rPr>
              <w:t xml:space="preserve">承办学术交流活动 </w:t>
            </w:r>
            <w:r>
              <w:rPr>
                <w:rFonts w:ascii="Calibri" w:eastAsia="Calibri"/>
                <w:sz w:val="18"/>
              </w:rPr>
              <w:t>1</w:t>
            </w:r>
            <w:r>
              <w:rPr>
                <w:rFonts w:ascii="Calibri" w:eastAsia="Calibri"/>
                <w:spacing w:val="4"/>
                <w:sz w:val="18"/>
              </w:rPr>
              <w:t xml:space="preserve"> </w:t>
            </w:r>
            <w:r>
              <w:rPr>
                <w:sz w:val="18"/>
              </w:rPr>
              <w:t>场。</w:t>
            </w:r>
          </w:p>
        </w:tc>
        <w:tc>
          <w:tcPr>
            <w:tcW w:w="2775" w:type="dxa"/>
            <w:tcBorders>
              <w:top w:val="single" w:color="000000" w:sz="4" w:space="0"/>
              <w:left w:val="single" w:color="000000" w:sz="4" w:space="0"/>
              <w:bottom w:val="single" w:color="000000" w:sz="4" w:space="0"/>
              <w:right w:val="single" w:color="000000" w:sz="4" w:space="0"/>
            </w:tcBorders>
          </w:tcPr>
          <w:p>
            <w:pPr>
              <w:pStyle w:val="16"/>
              <w:numPr>
                <w:ilvl w:val="0"/>
                <w:numId w:val="0"/>
              </w:numPr>
              <w:tabs>
                <w:tab w:val="left" w:pos="267"/>
              </w:tabs>
              <w:spacing w:before="1" w:after="0" w:line="242" w:lineRule="auto"/>
              <w:ind w:left="117" w:leftChars="0" w:right="87" w:rightChars="0"/>
              <w:jc w:val="left"/>
              <w:rPr>
                <w:sz w:val="18"/>
              </w:rPr>
            </w:pPr>
            <w:r>
              <w:rPr>
                <w:rFonts w:hint="eastAsia"/>
                <w:spacing w:val="12"/>
                <w:sz w:val="18"/>
                <w:lang w:val="en-US" w:eastAsia="zh-CN"/>
              </w:rPr>
              <w:t>1.</w:t>
            </w:r>
            <w:r>
              <w:rPr>
                <w:spacing w:val="12"/>
                <w:sz w:val="18"/>
              </w:rPr>
              <w:t>厅局级科研课题</w:t>
            </w:r>
            <w:r>
              <w:rPr>
                <w:spacing w:val="14"/>
                <w:sz w:val="18"/>
              </w:rPr>
              <w:t>（</w:t>
            </w:r>
            <w:r>
              <w:rPr>
                <w:spacing w:val="5"/>
                <w:sz w:val="18"/>
              </w:rPr>
              <w:t>含教研教</w:t>
            </w:r>
            <w:r>
              <w:rPr>
                <w:sz w:val="18"/>
              </w:rPr>
              <w:t>改）</w:t>
            </w:r>
            <w:r>
              <w:rPr>
                <w:rFonts w:hint="eastAsia" w:ascii="Calibri"/>
                <w:sz w:val="18"/>
                <w:lang w:val="en-US" w:eastAsia="zh-CN"/>
              </w:rPr>
              <w:t>2</w:t>
            </w:r>
            <w:r>
              <w:rPr>
                <w:sz w:val="18"/>
              </w:rPr>
              <w:t>项。</w:t>
            </w:r>
          </w:p>
          <w:p>
            <w:pPr>
              <w:pStyle w:val="16"/>
              <w:numPr>
                <w:ilvl w:val="0"/>
                <w:numId w:val="0"/>
              </w:numPr>
              <w:tabs>
                <w:tab w:val="left" w:pos="256"/>
              </w:tabs>
              <w:spacing w:before="0" w:after="0" w:line="230" w:lineRule="exact"/>
              <w:ind w:left="116" w:leftChars="0" w:right="0" w:rightChars="0"/>
              <w:jc w:val="left"/>
              <w:rPr>
                <w:sz w:val="18"/>
              </w:rPr>
            </w:pPr>
            <w:r>
              <w:rPr>
                <w:rFonts w:hint="eastAsia"/>
                <w:sz w:val="18"/>
                <w:lang w:val="en-US" w:eastAsia="zh-CN"/>
              </w:rPr>
              <w:t>2.</w:t>
            </w:r>
            <w:r>
              <w:rPr>
                <w:sz w:val="18"/>
              </w:rPr>
              <w:t>院级科研课题（含教研教改）</w:t>
            </w:r>
          </w:p>
          <w:p>
            <w:pPr>
              <w:pStyle w:val="16"/>
              <w:spacing w:before="5"/>
              <w:rPr>
                <w:sz w:val="18"/>
              </w:rPr>
            </w:pPr>
            <w:r>
              <w:rPr>
                <w:rFonts w:ascii="Calibri" w:eastAsia="Calibri"/>
                <w:sz w:val="18"/>
              </w:rPr>
              <w:t xml:space="preserve">1 </w:t>
            </w:r>
            <w:r>
              <w:rPr>
                <w:sz w:val="18"/>
              </w:rPr>
              <w:t>项。</w:t>
            </w:r>
          </w:p>
          <w:p>
            <w:pPr>
              <w:pStyle w:val="16"/>
              <w:numPr>
                <w:ilvl w:val="0"/>
                <w:numId w:val="0"/>
              </w:numPr>
              <w:tabs>
                <w:tab w:val="left" w:pos="256"/>
              </w:tabs>
              <w:spacing w:before="2" w:after="0" w:line="240" w:lineRule="auto"/>
              <w:ind w:left="116" w:leftChars="0" w:right="0" w:rightChars="0"/>
              <w:jc w:val="left"/>
              <w:rPr>
                <w:sz w:val="18"/>
              </w:rPr>
            </w:pPr>
            <w:r>
              <w:rPr>
                <w:rFonts w:hint="eastAsia"/>
                <w:spacing w:val="-7"/>
                <w:sz w:val="18"/>
                <w:lang w:val="en-US" w:eastAsia="zh-CN"/>
              </w:rPr>
              <w:t>3.</w:t>
            </w:r>
            <w:r>
              <w:rPr>
                <w:spacing w:val="-7"/>
                <w:sz w:val="18"/>
              </w:rPr>
              <w:t xml:space="preserve">公开发表论文 </w:t>
            </w:r>
            <w:r>
              <w:rPr>
                <w:rFonts w:hint="eastAsia" w:ascii="Calibri"/>
                <w:sz w:val="18"/>
                <w:lang w:val="en-US" w:eastAsia="zh-CN"/>
              </w:rPr>
              <w:t>4</w:t>
            </w:r>
            <w:r>
              <w:rPr>
                <w:sz w:val="18"/>
              </w:rPr>
              <w:t>篇。</w:t>
            </w:r>
          </w:p>
          <w:p>
            <w:pPr>
              <w:pStyle w:val="16"/>
              <w:numPr>
                <w:ilvl w:val="0"/>
                <w:numId w:val="0"/>
              </w:numPr>
              <w:tabs>
                <w:tab w:val="left" w:pos="256"/>
              </w:tabs>
              <w:spacing w:before="4" w:after="0" w:line="211" w:lineRule="exact"/>
              <w:ind w:left="116" w:leftChars="0" w:right="0" w:rightChars="0"/>
              <w:jc w:val="left"/>
              <w:rPr>
                <w:sz w:val="18"/>
              </w:rPr>
            </w:pPr>
            <w:r>
              <w:rPr>
                <w:rFonts w:hint="eastAsia"/>
                <w:spacing w:val="-6"/>
                <w:sz w:val="18"/>
                <w:lang w:val="en-US" w:eastAsia="zh-CN"/>
              </w:rPr>
              <w:t>4.</w:t>
            </w:r>
            <w:r>
              <w:rPr>
                <w:spacing w:val="-6"/>
                <w:sz w:val="18"/>
              </w:rPr>
              <w:t xml:space="preserve">承办学术交流活动 </w:t>
            </w:r>
            <w:r>
              <w:rPr>
                <w:rFonts w:ascii="Calibri" w:eastAsia="Calibri"/>
                <w:sz w:val="18"/>
              </w:rPr>
              <w:t>1</w:t>
            </w:r>
            <w:r>
              <w:rPr>
                <w:rFonts w:ascii="Calibri" w:eastAsia="Calibri"/>
                <w:spacing w:val="4"/>
                <w:sz w:val="18"/>
              </w:rPr>
              <w:t xml:space="preserve"> </w:t>
            </w:r>
            <w:r>
              <w:rPr>
                <w:sz w:val="18"/>
              </w:rPr>
              <w:t>场。</w:t>
            </w:r>
          </w:p>
        </w:tc>
        <w:tc>
          <w:tcPr>
            <w:tcW w:w="2415" w:type="dxa"/>
            <w:tcBorders>
              <w:top w:val="single" w:color="000000" w:sz="4" w:space="0"/>
              <w:left w:val="single" w:color="000000" w:sz="4" w:space="0"/>
              <w:bottom w:val="single" w:color="000000" w:sz="4" w:space="0"/>
              <w:right w:val="single" w:color="000000" w:sz="4" w:space="0"/>
            </w:tcBorders>
          </w:tcPr>
          <w:p>
            <w:pPr>
              <w:pStyle w:val="16"/>
              <w:spacing w:before="1" w:line="242" w:lineRule="auto"/>
              <w:ind w:left="116" w:right="89"/>
              <w:rPr>
                <w:sz w:val="18"/>
              </w:rPr>
            </w:pPr>
            <w:r>
              <w:rPr>
                <w:rFonts w:hint="eastAsia"/>
                <w:sz w:val="18"/>
                <w:lang w:val="en-US" w:eastAsia="zh-CN"/>
              </w:rPr>
              <w:t>1.</w:t>
            </w:r>
            <w:r>
              <w:rPr>
                <w:sz w:val="18"/>
              </w:rPr>
              <w:t>厅局级科研课题（含教研教改）</w:t>
            </w:r>
            <w:r>
              <w:rPr>
                <w:rFonts w:hint="eastAsia" w:ascii="Calibri"/>
                <w:sz w:val="18"/>
                <w:lang w:val="en-US" w:eastAsia="zh-CN"/>
              </w:rPr>
              <w:t>3</w:t>
            </w:r>
            <w:r>
              <w:rPr>
                <w:sz w:val="18"/>
              </w:rPr>
              <w:t>项。</w:t>
            </w:r>
          </w:p>
          <w:p>
            <w:pPr>
              <w:pStyle w:val="16"/>
              <w:numPr>
                <w:ilvl w:val="0"/>
                <w:numId w:val="0"/>
              </w:numPr>
              <w:tabs>
                <w:tab w:val="left" w:pos="254"/>
              </w:tabs>
              <w:spacing w:before="0" w:after="0" w:line="230" w:lineRule="exact"/>
              <w:ind w:left="115" w:leftChars="0" w:right="0" w:rightChars="0"/>
              <w:jc w:val="left"/>
              <w:rPr>
                <w:sz w:val="18"/>
              </w:rPr>
            </w:pPr>
            <w:r>
              <w:rPr>
                <w:rFonts w:hint="eastAsia"/>
                <w:spacing w:val="-6"/>
                <w:sz w:val="18"/>
                <w:lang w:val="en-US" w:eastAsia="zh-CN"/>
              </w:rPr>
              <w:t>2.</w:t>
            </w:r>
            <w:r>
              <w:rPr>
                <w:spacing w:val="-6"/>
                <w:sz w:val="18"/>
              </w:rPr>
              <w:t xml:space="preserve">公开发表论文不 </w:t>
            </w:r>
            <w:r>
              <w:rPr>
                <w:rFonts w:hint="eastAsia" w:ascii="Calibri"/>
                <w:sz w:val="18"/>
                <w:lang w:val="en-US" w:eastAsia="zh-CN"/>
              </w:rPr>
              <w:t>5</w:t>
            </w:r>
            <w:r>
              <w:rPr>
                <w:sz w:val="18"/>
              </w:rPr>
              <w:t>篇</w:t>
            </w:r>
            <w:r>
              <w:rPr>
                <w:rFonts w:hint="eastAsia" w:ascii="宋体" w:hAnsi="宋体" w:cs="宋体"/>
                <w:spacing w:val="8"/>
                <w:kern w:val="0"/>
                <w:sz w:val="18"/>
                <w:szCs w:val="18"/>
                <w:lang w:eastAsia="zh-CN"/>
              </w:rPr>
              <w:t>（</w:t>
            </w:r>
            <w:r>
              <w:rPr>
                <w:rFonts w:hint="eastAsia" w:ascii="宋体" w:hAnsi="宋体" w:cs="宋体"/>
                <w:spacing w:val="8"/>
                <w:kern w:val="0"/>
                <w:sz w:val="18"/>
                <w:szCs w:val="18"/>
                <w:lang w:val="en-US" w:eastAsia="zh-CN"/>
              </w:rPr>
              <w:t>中文核心以上</w:t>
            </w:r>
            <w:r>
              <w:rPr>
                <w:rFonts w:hint="eastAsia" w:cs="宋体"/>
                <w:spacing w:val="8"/>
                <w:kern w:val="0"/>
                <w:sz w:val="18"/>
                <w:szCs w:val="18"/>
                <w:lang w:val="en-US" w:eastAsia="zh-CN"/>
              </w:rPr>
              <w:t>2</w:t>
            </w:r>
            <w:r>
              <w:rPr>
                <w:rFonts w:hint="eastAsia" w:ascii="宋体" w:hAnsi="宋体" w:cs="宋体"/>
                <w:spacing w:val="8"/>
                <w:kern w:val="0"/>
                <w:sz w:val="18"/>
                <w:szCs w:val="18"/>
                <w:lang w:val="en-US" w:eastAsia="zh-CN"/>
              </w:rPr>
              <w:t>篇</w:t>
            </w:r>
            <w:r>
              <w:rPr>
                <w:rFonts w:hint="eastAsia" w:ascii="宋体" w:hAnsi="宋体" w:cs="宋体"/>
                <w:spacing w:val="8"/>
                <w:kern w:val="0"/>
                <w:sz w:val="18"/>
                <w:szCs w:val="18"/>
                <w:lang w:eastAsia="zh-CN"/>
              </w:rPr>
              <w:t>）</w:t>
            </w:r>
            <w:r>
              <w:rPr>
                <w:sz w:val="18"/>
              </w:rPr>
              <w:t>。</w:t>
            </w:r>
          </w:p>
          <w:p>
            <w:pPr>
              <w:pStyle w:val="16"/>
              <w:numPr>
                <w:ilvl w:val="0"/>
                <w:numId w:val="0"/>
              </w:numPr>
              <w:tabs>
                <w:tab w:val="left" w:pos="254"/>
              </w:tabs>
              <w:spacing w:before="5" w:after="0" w:line="240" w:lineRule="auto"/>
              <w:ind w:left="115" w:leftChars="0" w:right="0" w:rightChars="0"/>
              <w:jc w:val="left"/>
              <w:rPr>
                <w:sz w:val="18"/>
              </w:rPr>
            </w:pPr>
            <w:r>
              <w:rPr>
                <w:rFonts w:hint="eastAsia"/>
                <w:spacing w:val="-5"/>
                <w:sz w:val="18"/>
                <w:lang w:val="en-US" w:eastAsia="zh-CN"/>
              </w:rPr>
              <w:t>3.</w:t>
            </w:r>
            <w:r>
              <w:rPr>
                <w:spacing w:val="-5"/>
                <w:sz w:val="18"/>
              </w:rPr>
              <w:t xml:space="preserve">承办学术交流活动 </w:t>
            </w:r>
            <w:r>
              <w:rPr>
                <w:rFonts w:ascii="Calibri" w:eastAsia="Calibri"/>
                <w:sz w:val="18"/>
              </w:rPr>
              <w:t>1</w:t>
            </w:r>
            <w:r>
              <w:rPr>
                <w:rFonts w:ascii="Calibri" w:eastAsia="Calibri"/>
                <w:spacing w:val="4"/>
                <w:sz w:val="18"/>
              </w:rPr>
              <w:t xml:space="preserve"> </w:t>
            </w:r>
            <w:r>
              <w:rPr>
                <w:sz w:val="18"/>
              </w:rPr>
              <w:t>场。</w:t>
            </w:r>
          </w:p>
          <w:p>
            <w:pPr>
              <w:spacing w:line="280" w:lineRule="exact"/>
              <w:ind w:firstLine="0" w:firstLineChars="0"/>
              <w:jc w:val="left"/>
              <w:rPr>
                <w:sz w:val="18"/>
              </w:rPr>
            </w:pPr>
            <w:r>
              <w:rPr>
                <w:rFonts w:hint="eastAsia" w:ascii="宋体" w:hAnsi="宋体" w:cs="宋体"/>
                <w:spacing w:val="8"/>
                <w:kern w:val="0"/>
                <w:sz w:val="18"/>
                <w:szCs w:val="18"/>
              </w:rPr>
              <w:t>3</w:t>
            </w:r>
            <w:r>
              <w:rPr>
                <w:rFonts w:ascii="宋体" w:hAnsi="宋体" w:cs="宋体"/>
                <w:spacing w:val="8"/>
                <w:kern w:val="0"/>
                <w:sz w:val="18"/>
                <w:szCs w:val="18"/>
              </w:rPr>
              <w:t>.</w:t>
            </w:r>
            <w:r>
              <w:rPr>
                <w:rFonts w:hint="eastAsia" w:ascii="宋体" w:hAnsi="宋体" w:cs="宋体"/>
                <w:spacing w:val="8"/>
                <w:kern w:val="0"/>
                <w:sz w:val="18"/>
                <w:szCs w:val="18"/>
              </w:rPr>
              <w:t>申请实用新型专利3项，发明专利1项</w:t>
            </w:r>
            <w:r>
              <w:rPr>
                <w:rFonts w:hint="eastAsia" w:ascii="宋体" w:hAnsi="宋体" w:cs="宋体"/>
                <w:spacing w:val="8"/>
                <w:kern w:val="0"/>
                <w:sz w:val="18"/>
                <w:szCs w:val="18"/>
                <w:lang w:eastAsia="zh-CN"/>
              </w:rPr>
              <w:t>。</w:t>
            </w:r>
          </w:p>
        </w:tc>
        <w:tc>
          <w:tcPr>
            <w:tcW w:w="2130" w:type="dxa"/>
            <w:tcBorders>
              <w:top w:val="single" w:color="000000" w:sz="4" w:space="0"/>
              <w:left w:val="single" w:color="000000" w:sz="4" w:space="0"/>
              <w:bottom w:val="single" w:color="000000" w:sz="4" w:space="0"/>
            </w:tcBorders>
          </w:tcPr>
          <w:p>
            <w:pPr>
              <w:pStyle w:val="16"/>
              <w:numPr>
                <w:ilvl w:val="0"/>
                <w:numId w:val="0"/>
              </w:numPr>
              <w:tabs>
                <w:tab w:val="left" w:pos="256"/>
              </w:tabs>
              <w:spacing w:before="1" w:after="0" w:line="240" w:lineRule="auto"/>
              <w:ind w:left="116" w:leftChars="0" w:right="0" w:rightChars="0"/>
              <w:jc w:val="left"/>
              <w:rPr>
                <w:sz w:val="18"/>
              </w:rPr>
            </w:pPr>
            <w:r>
              <w:rPr>
                <w:rFonts w:hint="eastAsia"/>
                <w:spacing w:val="-5"/>
                <w:sz w:val="18"/>
                <w:lang w:val="en-US" w:eastAsia="zh-CN"/>
              </w:rPr>
              <w:t>1.</w:t>
            </w:r>
            <w:r>
              <w:rPr>
                <w:spacing w:val="-5"/>
                <w:sz w:val="18"/>
              </w:rPr>
              <w:t xml:space="preserve">公开发表论文不少于 </w:t>
            </w:r>
            <w:r>
              <w:rPr>
                <w:rFonts w:hint="eastAsia"/>
                <w:spacing w:val="-5"/>
                <w:sz w:val="18"/>
                <w:lang w:val="en-US" w:eastAsia="zh-CN"/>
              </w:rPr>
              <w:t>6</w:t>
            </w:r>
            <w:r>
              <w:rPr>
                <w:rFonts w:ascii="Calibri" w:eastAsia="Calibri"/>
                <w:spacing w:val="4"/>
                <w:sz w:val="18"/>
              </w:rPr>
              <w:t xml:space="preserve"> </w:t>
            </w:r>
            <w:r>
              <w:rPr>
                <w:sz w:val="18"/>
              </w:rPr>
              <w:t>篇</w:t>
            </w:r>
            <w:r>
              <w:rPr>
                <w:rFonts w:hint="eastAsia" w:ascii="宋体" w:hAnsi="宋体" w:cs="宋体"/>
                <w:spacing w:val="8"/>
                <w:kern w:val="0"/>
                <w:sz w:val="18"/>
                <w:szCs w:val="18"/>
                <w:lang w:eastAsia="zh-CN"/>
              </w:rPr>
              <w:t>（</w:t>
            </w:r>
            <w:r>
              <w:rPr>
                <w:rFonts w:hint="eastAsia" w:ascii="宋体" w:hAnsi="宋体" w:cs="宋体"/>
                <w:spacing w:val="8"/>
                <w:kern w:val="0"/>
                <w:sz w:val="18"/>
                <w:szCs w:val="18"/>
                <w:lang w:val="en-US" w:eastAsia="zh-CN"/>
              </w:rPr>
              <w:t>中文核心以上</w:t>
            </w:r>
            <w:r>
              <w:rPr>
                <w:rFonts w:hint="eastAsia" w:cs="宋体"/>
                <w:spacing w:val="8"/>
                <w:kern w:val="0"/>
                <w:sz w:val="18"/>
                <w:szCs w:val="18"/>
                <w:lang w:val="en-US" w:eastAsia="zh-CN"/>
              </w:rPr>
              <w:t>4</w:t>
            </w:r>
            <w:r>
              <w:rPr>
                <w:rFonts w:hint="eastAsia" w:ascii="宋体" w:hAnsi="宋体" w:cs="宋体"/>
                <w:spacing w:val="8"/>
                <w:kern w:val="0"/>
                <w:sz w:val="18"/>
                <w:szCs w:val="18"/>
                <w:lang w:val="en-US" w:eastAsia="zh-CN"/>
              </w:rPr>
              <w:t>篇</w:t>
            </w:r>
            <w:r>
              <w:rPr>
                <w:rFonts w:hint="eastAsia" w:ascii="宋体" w:hAnsi="宋体" w:cs="宋体"/>
                <w:spacing w:val="8"/>
                <w:kern w:val="0"/>
                <w:sz w:val="18"/>
                <w:szCs w:val="18"/>
                <w:lang w:eastAsia="zh-CN"/>
              </w:rPr>
              <w:t>）</w:t>
            </w:r>
            <w:r>
              <w:rPr>
                <w:sz w:val="18"/>
              </w:rPr>
              <w:t>。</w:t>
            </w:r>
          </w:p>
          <w:p>
            <w:pPr>
              <w:pStyle w:val="16"/>
              <w:numPr>
                <w:ilvl w:val="0"/>
                <w:numId w:val="0"/>
              </w:numPr>
              <w:tabs>
                <w:tab w:val="left" w:pos="256"/>
              </w:tabs>
              <w:spacing w:before="2" w:after="0" w:line="240" w:lineRule="auto"/>
              <w:ind w:left="116" w:leftChars="0" w:right="0" w:rightChars="0"/>
              <w:jc w:val="left"/>
              <w:rPr>
                <w:sz w:val="18"/>
              </w:rPr>
            </w:pPr>
            <w:r>
              <w:rPr>
                <w:rFonts w:hint="eastAsia"/>
                <w:spacing w:val="-4"/>
                <w:sz w:val="18"/>
                <w:lang w:val="en-US" w:eastAsia="zh-CN"/>
              </w:rPr>
              <w:t>2.</w:t>
            </w:r>
            <w:r>
              <w:rPr>
                <w:spacing w:val="-4"/>
                <w:sz w:val="18"/>
              </w:rPr>
              <w:t xml:space="preserve">承办学术交流活动不少于 </w:t>
            </w:r>
            <w:r>
              <w:rPr>
                <w:rFonts w:ascii="Calibri" w:eastAsia="Calibri"/>
                <w:sz w:val="18"/>
              </w:rPr>
              <w:t>1</w:t>
            </w:r>
            <w:r>
              <w:rPr>
                <w:rFonts w:ascii="Calibri" w:eastAsia="Calibri"/>
                <w:spacing w:val="4"/>
                <w:sz w:val="18"/>
              </w:rPr>
              <w:t xml:space="preserve"> </w:t>
            </w:r>
            <w:r>
              <w:rPr>
                <w:sz w:val="18"/>
              </w:rPr>
              <w:t>场。</w:t>
            </w:r>
          </w:p>
          <w:p>
            <w:pPr>
              <w:pStyle w:val="16"/>
              <w:numPr>
                <w:ilvl w:val="0"/>
                <w:numId w:val="0"/>
              </w:numPr>
              <w:tabs>
                <w:tab w:val="left" w:pos="256"/>
              </w:tabs>
              <w:spacing w:before="2" w:after="0" w:line="240" w:lineRule="auto"/>
              <w:ind w:left="116" w:leftChars="0" w:right="0" w:rightChars="0"/>
              <w:jc w:val="left"/>
              <w:rPr>
                <w:sz w:val="18"/>
              </w:rPr>
            </w:pPr>
            <w:r>
              <w:rPr>
                <w:rFonts w:hint="eastAsia" w:cs="宋体"/>
                <w:spacing w:val="8"/>
                <w:kern w:val="0"/>
                <w:sz w:val="18"/>
                <w:szCs w:val="18"/>
                <w:lang w:val="en-US" w:eastAsia="zh-CN"/>
              </w:rPr>
              <w:t>3.</w:t>
            </w:r>
            <w:r>
              <w:rPr>
                <w:rFonts w:hint="eastAsia" w:ascii="宋体" w:hAnsi="宋体" w:cs="宋体"/>
                <w:spacing w:val="8"/>
                <w:kern w:val="0"/>
                <w:sz w:val="18"/>
                <w:szCs w:val="18"/>
                <w:lang w:val="en-US" w:eastAsia="zh-CN"/>
              </w:rPr>
              <w:t>获得校级以上教学成果奖1项</w:t>
            </w:r>
            <w:r>
              <w:rPr>
                <w:rFonts w:hint="eastAsia" w:cs="宋体"/>
                <w:spacing w:val="8"/>
                <w:kern w:val="0"/>
                <w:sz w:val="18"/>
                <w:szCs w:val="18"/>
                <w:lang w:val="en-US" w:eastAsia="zh-CN"/>
              </w:rPr>
              <w:t>。</w:t>
            </w:r>
          </w:p>
        </w:tc>
      </w:tr>
    </w:tbl>
    <w:p>
      <w:pPr>
        <w:spacing w:after="0" w:line="242" w:lineRule="auto"/>
        <w:jc w:val="both"/>
        <w:rPr>
          <w:sz w:val="18"/>
        </w:rPr>
        <w:sectPr>
          <w:pgSz w:w="16840" w:h="11910" w:orient="landscape"/>
          <w:pgMar w:top="1100" w:right="1760" w:bottom="280" w:left="1300" w:header="720" w:footer="720" w:gutter="0"/>
          <w:pgNumType w:fmt="decimal"/>
          <w:cols w:space="720" w:num="1"/>
        </w:sectPr>
      </w:pPr>
    </w:p>
    <w:p>
      <w:pPr>
        <w:pStyle w:val="4"/>
        <w:spacing w:before="40" w:line="364" w:lineRule="auto"/>
        <w:ind w:left="122" w:right="263" w:firstLine="559"/>
        <w:rPr>
          <w:rFonts w:hint="eastAsia"/>
          <w:spacing w:val="-9"/>
          <w:lang w:eastAsia="zh-CN"/>
        </w:rPr>
      </w:pPr>
      <w:r>
        <w:rPr>
          <w:rFonts w:hint="eastAsia"/>
          <w:spacing w:val="-9"/>
          <w:lang w:eastAsia="zh-CN"/>
        </w:rPr>
        <w:pict>
          <v:shape id="_x0000_s1027" o:spid="_x0000_s1027" o:spt="202" type="#_x0000_t202" style="position:absolute;left:0pt;margin-left:86.15pt;margin-top:-101.25pt;height:100.15pt;width:659.75pt;mso-position-horizontal-relative:page;z-index:251663360;mso-width-relative:page;mso-height-relative:page;" filled="f" stroked="f" coordsize="21600,21600">
            <v:path/>
            <v:fill on="f" focussize="0,0"/>
            <v:stroke on="f"/>
            <v:imagedata o:title=""/>
            <o:lock v:ext="edit" aspectratio="f"/>
            <v:textbox inset="0mm,0mm,0mm,0mm">
              <w:txbxContent>
                <w:p>
                  <w:pPr>
                    <w:pStyle w:val="4"/>
                  </w:pPr>
                </w:p>
              </w:txbxContent>
            </v:textbox>
          </v:shape>
        </w:pict>
      </w:r>
      <w:r>
        <w:rPr>
          <w:rFonts w:hint="eastAsia"/>
          <w:spacing w:val="-9"/>
          <w:lang w:eastAsia="zh-CN"/>
        </w:rPr>
        <w:t>20</w:t>
      </w:r>
      <w:r>
        <w:rPr>
          <w:rFonts w:hint="eastAsia"/>
          <w:spacing w:val="-9"/>
          <w:lang w:val="en-US" w:eastAsia="zh-CN"/>
        </w:rPr>
        <w:t>21</w:t>
      </w:r>
      <w:r>
        <w:rPr>
          <w:rFonts w:hint="eastAsia"/>
          <w:spacing w:val="-9"/>
          <w:lang w:eastAsia="zh-CN"/>
        </w:rPr>
        <w:t>-202</w:t>
      </w:r>
      <w:r>
        <w:rPr>
          <w:rFonts w:hint="eastAsia"/>
          <w:spacing w:val="-9"/>
          <w:lang w:val="en-US" w:eastAsia="zh-CN"/>
        </w:rPr>
        <w:t>5</w:t>
      </w:r>
      <w:r>
        <w:rPr>
          <w:rFonts w:hint="eastAsia"/>
          <w:spacing w:val="-9"/>
          <w:lang w:eastAsia="zh-CN"/>
        </w:rPr>
        <w:t xml:space="preserve"> 年人工智能专业每年计划投入经费 </w:t>
      </w:r>
      <w:r>
        <w:rPr>
          <w:rFonts w:hint="eastAsia"/>
          <w:spacing w:val="-9"/>
          <w:lang w:val="en-US" w:eastAsia="zh-CN"/>
        </w:rPr>
        <w:t>70</w:t>
      </w:r>
      <w:r>
        <w:rPr>
          <w:rFonts w:hint="eastAsia"/>
          <w:spacing w:val="-9"/>
          <w:lang w:eastAsia="zh-CN"/>
        </w:rPr>
        <w:t xml:space="preserve"> 万元左右，五年共计投入经费 3</w:t>
      </w:r>
      <w:r>
        <w:rPr>
          <w:rFonts w:hint="eastAsia"/>
          <w:spacing w:val="-9"/>
          <w:lang w:val="en-US" w:eastAsia="zh-CN"/>
        </w:rPr>
        <w:t>50</w:t>
      </w:r>
      <w:r>
        <w:rPr>
          <w:rFonts w:hint="eastAsia"/>
          <w:spacing w:val="-9"/>
          <w:lang w:eastAsia="zh-CN"/>
        </w:rPr>
        <w:t xml:space="preserve"> 万元，主要用于校内实训基地建设、师资队伍建设、课程资源建设等。</w:t>
      </w:r>
    </w:p>
    <w:tbl>
      <w:tblPr>
        <w:tblStyle w:val="11"/>
        <w:tblpPr w:leftFromText="180" w:rightFromText="180" w:vertAnchor="text" w:horzAnchor="page" w:tblpXSpec="center" w:tblpY="613"/>
        <w:tblOverlap w:val="never"/>
        <w:tblW w:w="1011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2655"/>
        <w:gridCol w:w="1260"/>
        <w:gridCol w:w="1065"/>
        <w:gridCol w:w="1125"/>
        <w:gridCol w:w="1080"/>
        <w:gridCol w:w="870"/>
        <w:gridCol w:w="9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jc w:val="center"/>
        </w:trPr>
        <w:tc>
          <w:tcPr>
            <w:tcW w:w="1090" w:type="dxa"/>
            <w:tcBorders>
              <w:bottom w:val="nil"/>
            </w:tcBorders>
          </w:tcPr>
          <w:p>
            <w:pPr>
              <w:pStyle w:val="16"/>
              <w:spacing w:before="9" w:line="299" w:lineRule="exact"/>
              <w:ind w:left="278" w:right="269"/>
              <w:jc w:val="center"/>
              <w:rPr>
                <w:rFonts w:hint="eastAsia" w:ascii="仿宋" w:eastAsia="仿宋"/>
                <w:b/>
                <w:sz w:val="24"/>
              </w:rPr>
            </w:pPr>
            <w:r>
              <w:rPr>
                <w:rFonts w:hint="eastAsia" w:ascii="仿宋" w:eastAsia="仿宋"/>
                <w:b/>
                <w:sz w:val="24"/>
              </w:rPr>
              <w:t>建设</w:t>
            </w:r>
          </w:p>
        </w:tc>
        <w:tc>
          <w:tcPr>
            <w:tcW w:w="2655" w:type="dxa"/>
            <w:vMerge w:val="restart"/>
          </w:tcPr>
          <w:p>
            <w:pPr>
              <w:pStyle w:val="16"/>
              <w:spacing w:before="185"/>
              <w:ind w:left="767"/>
              <w:rPr>
                <w:rFonts w:hint="eastAsia" w:ascii="仿宋" w:eastAsia="仿宋"/>
                <w:b/>
                <w:sz w:val="24"/>
              </w:rPr>
            </w:pPr>
            <w:r>
              <w:rPr>
                <w:rFonts w:hint="eastAsia" w:ascii="仿宋" w:eastAsia="仿宋"/>
                <w:b/>
                <w:sz w:val="24"/>
              </w:rPr>
              <w:t>具体建设任务</w:t>
            </w:r>
          </w:p>
        </w:tc>
        <w:tc>
          <w:tcPr>
            <w:tcW w:w="1260" w:type="dxa"/>
            <w:vMerge w:val="restart"/>
          </w:tcPr>
          <w:p>
            <w:pPr>
              <w:pStyle w:val="16"/>
              <w:spacing w:before="185"/>
              <w:ind w:left="176"/>
              <w:rPr>
                <w:rFonts w:hint="eastAsia" w:ascii="仿宋" w:eastAsia="仿宋"/>
                <w:b/>
                <w:sz w:val="24"/>
              </w:rPr>
            </w:pPr>
            <w:r>
              <w:rPr>
                <w:rFonts w:hint="eastAsia" w:ascii="仿宋" w:eastAsia="仿宋"/>
                <w:b/>
                <w:sz w:val="24"/>
              </w:rPr>
              <w:t>负责人</w:t>
            </w:r>
          </w:p>
        </w:tc>
        <w:tc>
          <w:tcPr>
            <w:tcW w:w="5105" w:type="dxa"/>
            <w:gridSpan w:val="5"/>
          </w:tcPr>
          <w:p>
            <w:pPr>
              <w:pStyle w:val="16"/>
              <w:spacing w:before="9" w:line="299" w:lineRule="exact"/>
              <w:ind w:left="649"/>
              <w:jc w:val="center"/>
              <w:rPr>
                <w:rFonts w:hint="eastAsia" w:ascii="仿宋" w:eastAsia="仿宋"/>
                <w:b/>
                <w:sz w:val="24"/>
              </w:rPr>
            </w:pPr>
            <w:r>
              <w:rPr>
                <w:rFonts w:hint="eastAsia" w:ascii="仿宋" w:eastAsia="仿宋"/>
                <w:b/>
                <w:sz w:val="24"/>
              </w:rPr>
              <w:t>投入金额（万元）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jc w:val="center"/>
        </w:trPr>
        <w:tc>
          <w:tcPr>
            <w:tcW w:w="1090" w:type="dxa"/>
            <w:tcBorders>
              <w:top w:val="nil"/>
            </w:tcBorders>
          </w:tcPr>
          <w:p>
            <w:pPr>
              <w:pStyle w:val="16"/>
              <w:spacing w:before="11" w:line="299" w:lineRule="exact"/>
              <w:ind w:left="278" w:right="269"/>
              <w:jc w:val="center"/>
              <w:rPr>
                <w:rFonts w:hint="eastAsia" w:ascii="仿宋" w:eastAsia="仿宋"/>
                <w:b/>
                <w:sz w:val="24"/>
              </w:rPr>
            </w:pPr>
            <w:r>
              <w:rPr>
                <w:rFonts w:hint="eastAsia" w:ascii="仿宋" w:eastAsia="仿宋"/>
                <w:b/>
                <w:sz w:val="24"/>
              </w:rPr>
              <w:t>项目</w:t>
            </w:r>
          </w:p>
        </w:tc>
        <w:tc>
          <w:tcPr>
            <w:tcW w:w="2655"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1065" w:type="dxa"/>
          </w:tcPr>
          <w:p>
            <w:pPr>
              <w:pStyle w:val="16"/>
              <w:spacing w:before="11" w:line="299" w:lineRule="exact"/>
              <w:ind w:left="272" w:right="259"/>
              <w:jc w:val="center"/>
              <w:rPr>
                <w:rFonts w:hint="default" w:ascii="仿宋" w:eastAsia="宋体"/>
                <w:b/>
                <w:sz w:val="24"/>
                <w:lang w:val="en-US" w:eastAsia="zh-CN"/>
              </w:rPr>
            </w:pPr>
            <w:r>
              <w:rPr>
                <w:rFonts w:ascii="仿宋"/>
                <w:b/>
                <w:sz w:val="24"/>
              </w:rPr>
              <w:t>20</w:t>
            </w:r>
            <w:r>
              <w:rPr>
                <w:rFonts w:hint="eastAsia" w:ascii="仿宋"/>
                <w:b/>
                <w:sz w:val="24"/>
                <w:lang w:val="en-US" w:eastAsia="zh-CN"/>
              </w:rPr>
              <w:t>21</w:t>
            </w:r>
          </w:p>
        </w:tc>
        <w:tc>
          <w:tcPr>
            <w:tcW w:w="1125" w:type="dxa"/>
          </w:tcPr>
          <w:p>
            <w:pPr>
              <w:pStyle w:val="16"/>
              <w:spacing w:before="11" w:line="299" w:lineRule="exact"/>
              <w:ind w:left="277" w:right="259"/>
              <w:jc w:val="center"/>
              <w:rPr>
                <w:rFonts w:hint="default" w:ascii="仿宋" w:eastAsia="宋体"/>
                <w:b/>
                <w:sz w:val="24"/>
                <w:lang w:val="en-US" w:eastAsia="zh-CN"/>
              </w:rPr>
            </w:pPr>
            <w:r>
              <w:rPr>
                <w:rFonts w:ascii="仿宋"/>
                <w:b/>
                <w:sz w:val="24"/>
              </w:rPr>
              <w:t>20</w:t>
            </w:r>
            <w:r>
              <w:rPr>
                <w:rFonts w:hint="eastAsia" w:ascii="仿宋"/>
                <w:b/>
                <w:sz w:val="24"/>
                <w:lang w:val="en-US" w:eastAsia="zh-CN"/>
              </w:rPr>
              <w:t>22</w:t>
            </w:r>
          </w:p>
        </w:tc>
        <w:tc>
          <w:tcPr>
            <w:tcW w:w="1080" w:type="dxa"/>
          </w:tcPr>
          <w:p>
            <w:pPr>
              <w:pStyle w:val="16"/>
              <w:spacing w:before="2"/>
              <w:ind w:left="277" w:right="257"/>
              <w:jc w:val="center"/>
              <w:rPr>
                <w:rFonts w:hint="eastAsia" w:ascii="仿宋" w:eastAsia="宋体"/>
                <w:b/>
                <w:sz w:val="24"/>
                <w:lang w:val="en-US" w:eastAsia="zh-CN"/>
              </w:rPr>
            </w:pPr>
            <w:r>
              <w:rPr>
                <w:rFonts w:ascii="仿宋"/>
                <w:b/>
                <w:sz w:val="24"/>
              </w:rPr>
              <w:t>202</w:t>
            </w:r>
            <w:r>
              <w:rPr>
                <w:rFonts w:hint="eastAsia" w:ascii="仿宋"/>
                <w:b/>
                <w:sz w:val="24"/>
                <w:lang w:val="en-US" w:eastAsia="zh-CN"/>
              </w:rPr>
              <w:t>3</w:t>
            </w:r>
          </w:p>
        </w:tc>
        <w:tc>
          <w:tcPr>
            <w:tcW w:w="870" w:type="dxa"/>
          </w:tcPr>
          <w:p>
            <w:pPr>
              <w:pStyle w:val="16"/>
              <w:spacing w:before="2"/>
              <w:ind w:left="277" w:right="257"/>
              <w:jc w:val="center"/>
              <w:rPr>
                <w:rFonts w:hint="default" w:ascii="仿宋" w:eastAsia="宋体"/>
                <w:b/>
                <w:sz w:val="24"/>
                <w:lang w:val="en-US" w:eastAsia="zh-CN"/>
              </w:rPr>
            </w:pPr>
            <w:r>
              <w:rPr>
                <w:rFonts w:hint="eastAsia" w:ascii="仿宋"/>
                <w:b/>
                <w:sz w:val="24"/>
                <w:lang w:val="en-US" w:eastAsia="zh-CN"/>
              </w:rPr>
              <w:t>2024</w:t>
            </w:r>
          </w:p>
        </w:tc>
        <w:tc>
          <w:tcPr>
            <w:tcW w:w="965" w:type="dxa"/>
          </w:tcPr>
          <w:p>
            <w:pPr>
              <w:pStyle w:val="16"/>
              <w:spacing w:before="2"/>
              <w:ind w:left="277" w:right="257"/>
              <w:jc w:val="center"/>
              <w:rPr>
                <w:rFonts w:hint="default" w:ascii="仿宋" w:eastAsia="宋体"/>
                <w:b/>
                <w:sz w:val="24"/>
                <w:lang w:val="en-US" w:eastAsia="zh-CN"/>
              </w:rPr>
            </w:pPr>
            <w:r>
              <w:rPr>
                <w:rFonts w:hint="eastAsia" w:ascii="仿宋"/>
                <w:b/>
                <w:sz w:val="24"/>
                <w:lang w:val="en-US" w:eastAsia="zh-CN"/>
              </w:rPr>
              <w:t>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2" w:hRule="atLeast"/>
          <w:jc w:val="center"/>
        </w:trPr>
        <w:tc>
          <w:tcPr>
            <w:tcW w:w="1090" w:type="dxa"/>
            <w:vMerge w:val="restart"/>
          </w:tcPr>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spacing w:before="3"/>
              <w:rPr>
                <w:sz w:val="34"/>
              </w:rPr>
            </w:pPr>
          </w:p>
          <w:p>
            <w:pPr>
              <w:pStyle w:val="16"/>
              <w:spacing w:line="242" w:lineRule="auto"/>
              <w:ind w:left="419" w:right="408"/>
              <w:jc w:val="both"/>
              <w:rPr>
                <w:rFonts w:hint="eastAsia" w:ascii="仿宋" w:eastAsia="仿宋"/>
                <w:b/>
                <w:sz w:val="24"/>
              </w:rPr>
            </w:pPr>
            <w:r>
              <w:rPr>
                <w:rFonts w:hint="eastAsia" w:ascii="仿宋" w:eastAsia="仿宋"/>
                <w:b/>
                <w:sz w:val="24"/>
              </w:rPr>
              <w:t>人才培养模式改革</w:t>
            </w:r>
          </w:p>
        </w:tc>
        <w:tc>
          <w:tcPr>
            <w:tcW w:w="2655" w:type="dxa"/>
          </w:tcPr>
          <w:p>
            <w:pPr>
              <w:pStyle w:val="16"/>
              <w:spacing w:before="87" w:line="278" w:lineRule="auto"/>
              <w:ind w:left="97" w:right="87"/>
              <w:rPr>
                <w:rFonts w:hint="eastAsia" w:ascii="仿宋" w:eastAsia="仿宋"/>
                <w:sz w:val="21"/>
              </w:rPr>
            </w:pPr>
            <w:r>
              <w:rPr>
                <w:rFonts w:hint="eastAsia" w:ascii="仿宋" w:eastAsia="仿宋"/>
                <w:sz w:val="21"/>
              </w:rPr>
              <w:t>服务国家战略，不断优化专业群设置</w:t>
            </w:r>
          </w:p>
        </w:tc>
        <w:tc>
          <w:tcPr>
            <w:tcW w:w="1260" w:type="dxa"/>
          </w:tcPr>
          <w:p>
            <w:pPr>
              <w:pStyle w:val="16"/>
              <w:spacing w:before="12"/>
              <w:jc w:val="center"/>
              <w:rPr>
                <w:sz w:val="18"/>
              </w:rPr>
            </w:pPr>
          </w:p>
          <w:p>
            <w:pPr>
              <w:pStyle w:val="16"/>
              <w:ind w:left="204" w:right="191"/>
              <w:jc w:val="center"/>
              <w:rPr>
                <w:rFonts w:hint="eastAsia" w:ascii="仿宋" w:eastAsia="仿宋"/>
                <w:sz w:val="21"/>
                <w:lang w:eastAsia="zh-CN"/>
              </w:rPr>
            </w:pPr>
            <w:r>
              <w:rPr>
                <w:rFonts w:hint="eastAsia" w:ascii="仿宋" w:eastAsia="仿宋"/>
                <w:sz w:val="21"/>
                <w:lang w:eastAsia="zh-CN"/>
              </w:rPr>
              <w:t>石永革</w:t>
            </w:r>
          </w:p>
        </w:tc>
        <w:tc>
          <w:tcPr>
            <w:tcW w:w="1065" w:type="dxa"/>
          </w:tcPr>
          <w:p>
            <w:pPr>
              <w:pStyle w:val="16"/>
              <w:spacing w:before="12"/>
              <w:jc w:val="center"/>
              <w:rPr>
                <w:sz w:val="18"/>
              </w:rPr>
            </w:pPr>
          </w:p>
          <w:p>
            <w:pPr>
              <w:pStyle w:val="16"/>
              <w:ind w:left="272" w:right="258"/>
              <w:jc w:val="center"/>
              <w:rPr>
                <w:rFonts w:ascii="仿宋"/>
                <w:sz w:val="21"/>
              </w:rPr>
            </w:pPr>
            <w:r>
              <w:rPr>
                <w:rFonts w:ascii="仿宋"/>
                <w:sz w:val="21"/>
              </w:rPr>
              <w:t>0.5</w:t>
            </w:r>
          </w:p>
        </w:tc>
        <w:tc>
          <w:tcPr>
            <w:tcW w:w="1125" w:type="dxa"/>
          </w:tcPr>
          <w:p>
            <w:pPr>
              <w:pStyle w:val="16"/>
              <w:spacing w:before="12"/>
              <w:jc w:val="center"/>
              <w:rPr>
                <w:sz w:val="18"/>
              </w:rPr>
            </w:pPr>
          </w:p>
          <w:p>
            <w:pPr>
              <w:pStyle w:val="16"/>
              <w:ind w:left="19"/>
              <w:jc w:val="center"/>
              <w:rPr>
                <w:rFonts w:ascii="仿宋"/>
                <w:sz w:val="21"/>
              </w:rPr>
            </w:pPr>
            <w:r>
              <w:rPr>
                <w:rFonts w:ascii="仿宋"/>
                <w:w w:val="100"/>
                <w:sz w:val="21"/>
              </w:rPr>
              <w:t>1</w:t>
            </w:r>
          </w:p>
        </w:tc>
        <w:tc>
          <w:tcPr>
            <w:tcW w:w="1080" w:type="dxa"/>
          </w:tcPr>
          <w:p>
            <w:pPr>
              <w:pStyle w:val="16"/>
              <w:spacing w:before="12"/>
              <w:jc w:val="center"/>
              <w:rPr>
                <w:sz w:val="18"/>
              </w:rPr>
            </w:pPr>
          </w:p>
          <w:p>
            <w:pPr>
              <w:pStyle w:val="16"/>
              <w:ind w:left="277" w:right="256"/>
              <w:jc w:val="center"/>
              <w:rPr>
                <w:rFonts w:ascii="仿宋"/>
                <w:sz w:val="21"/>
              </w:rPr>
            </w:pPr>
            <w:r>
              <w:rPr>
                <w:rFonts w:ascii="仿宋"/>
                <w:sz w:val="21"/>
              </w:rPr>
              <w:t>0.5</w:t>
            </w:r>
          </w:p>
        </w:tc>
        <w:tc>
          <w:tcPr>
            <w:tcW w:w="870" w:type="dxa"/>
            <w:vAlign w:val="top"/>
          </w:tcPr>
          <w:p>
            <w:pPr>
              <w:pStyle w:val="16"/>
              <w:spacing w:before="12"/>
              <w:jc w:val="center"/>
              <w:rPr>
                <w:sz w:val="18"/>
              </w:rPr>
            </w:pPr>
          </w:p>
          <w:p>
            <w:pPr>
              <w:pStyle w:val="16"/>
              <w:ind w:right="256" w:rightChars="0"/>
              <w:jc w:val="center"/>
              <w:rPr>
                <w:rFonts w:hint="default" w:ascii="仿宋" w:eastAsia="宋体"/>
                <w:sz w:val="21"/>
                <w:lang w:val="en-US" w:eastAsia="zh-CN"/>
              </w:rPr>
            </w:pPr>
            <w:r>
              <w:rPr>
                <w:rFonts w:hint="eastAsia" w:ascii="仿宋"/>
                <w:sz w:val="21"/>
                <w:lang w:val="en-US" w:eastAsia="zh-CN"/>
              </w:rPr>
              <w:t>0.125</w:t>
            </w:r>
          </w:p>
        </w:tc>
        <w:tc>
          <w:tcPr>
            <w:tcW w:w="965" w:type="dxa"/>
            <w:vAlign w:val="top"/>
          </w:tcPr>
          <w:p>
            <w:pPr>
              <w:pStyle w:val="16"/>
              <w:spacing w:before="12"/>
              <w:jc w:val="center"/>
              <w:rPr>
                <w:sz w:val="18"/>
              </w:rPr>
            </w:pPr>
          </w:p>
          <w:p>
            <w:pPr>
              <w:pStyle w:val="16"/>
              <w:ind w:right="256" w:rightChars="0"/>
              <w:jc w:val="center"/>
              <w:rPr>
                <w:rFonts w:ascii="仿宋"/>
                <w:sz w:val="21"/>
              </w:rPr>
            </w:pPr>
            <w:r>
              <w:rPr>
                <w:rFonts w:hint="eastAsia" w:ascii="仿宋"/>
                <w:sz w:val="21"/>
                <w:lang w:val="en-US" w:eastAsia="zh-CN"/>
              </w:rPr>
              <w:t>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1090" w:type="dxa"/>
            <w:vMerge w:val="continue"/>
            <w:tcBorders>
              <w:top w:val="nil"/>
            </w:tcBorders>
          </w:tcPr>
          <w:p>
            <w:pPr>
              <w:rPr>
                <w:sz w:val="2"/>
                <w:szCs w:val="2"/>
              </w:rPr>
            </w:pPr>
          </w:p>
        </w:tc>
        <w:tc>
          <w:tcPr>
            <w:tcW w:w="2655" w:type="dxa"/>
          </w:tcPr>
          <w:p>
            <w:pPr>
              <w:pStyle w:val="16"/>
              <w:spacing w:before="104"/>
              <w:ind w:left="97"/>
              <w:rPr>
                <w:rFonts w:hint="eastAsia" w:ascii="仿宋" w:eastAsia="仿宋"/>
                <w:sz w:val="21"/>
              </w:rPr>
            </w:pPr>
            <w:r>
              <w:rPr>
                <w:rFonts w:hint="eastAsia" w:ascii="仿宋" w:eastAsia="仿宋"/>
                <w:sz w:val="21"/>
              </w:rPr>
              <w:t>开展专业调研，形成调研报告</w:t>
            </w:r>
          </w:p>
        </w:tc>
        <w:tc>
          <w:tcPr>
            <w:tcW w:w="1260" w:type="dxa"/>
          </w:tcPr>
          <w:p>
            <w:pPr>
              <w:pStyle w:val="16"/>
              <w:spacing w:before="104"/>
              <w:ind w:left="204" w:right="191"/>
              <w:jc w:val="center"/>
              <w:rPr>
                <w:rFonts w:hint="eastAsia" w:ascii="仿宋" w:eastAsia="仿宋"/>
                <w:sz w:val="21"/>
                <w:lang w:eastAsia="zh-CN"/>
              </w:rPr>
            </w:pPr>
            <w:r>
              <w:rPr>
                <w:rFonts w:hint="eastAsia" w:ascii="仿宋" w:eastAsia="仿宋"/>
                <w:sz w:val="21"/>
                <w:lang w:eastAsia="zh-CN"/>
              </w:rPr>
              <w:t>卢志恒</w:t>
            </w:r>
          </w:p>
        </w:tc>
        <w:tc>
          <w:tcPr>
            <w:tcW w:w="1065" w:type="dxa"/>
          </w:tcPr>
          <w:p>
            <w:pPr>
              <w:pStyle w:val="16"/>
              <w:spacing w:before="104"/>
              <w:ind w:left="272" w:right="258"/>
              <w:jc w:val="center"/>
              <w:rPr>
                <w:rFonts w:ascii="仿宋"/>
                <w:sz w:val="21"/>
              </w:rPr>
            </w:pPr>
            <w:r>
              <w:rPr>
                <w:rFonts w:ascii="仿宋"/>
                <w:sz w:val="21"/>
              </w:rPr>
              <w:t>0.2</w:t>
            </w:r>
          </w:p>
        </w:tc>
        <w:tc>
          <w:tcPr>
            <w:tcW w:w="1125" w:type="dxa"/>
          </w:tcPr>
          <w:p>
            <w:pPr>
              <w:pStyle w:val="16"/>
              <w:spacing w:before="104"/>
              <w:ind w:left="277" w:right="258"/>
              <w:jc w:val="center"/>
              <w:rPr>
                <w:rFonts w:ascii="仿宋"/>
                <w:sz w:val="21"/>
              </w:rPr>
            </w:pPr>
            <w:r>
              <w:rPr>
                <w:rFonts w:ascii="仿宋"/>
                <w:sz w:val="21"/>
              </w:rPr>
              <w:t>0.2</w:t>
            </w:r>
          </w:p>
        </w:tc>
        <w:tc>
          <w:tcPr>
            <w:tcW w:w="1080" w:type="dxa"/>
          </w:tcPr>
          <w:p>
            <w:pPr>
              <w:pStyle w:val="16"/>
              <w:spacing w:before="104"/>
              <w:ind w:left="277" w:right="256"/>
              <w:jc w:val="center"/>
              <w:rPr>
                <w:rFonts w:ascii="仿宋"/>
                <w:sz w:val="21"/>
              </w:rPr>
            </w:pPr>
            <w:r>
              <w:rPr>
                <w:rFonts w:ascii="仿宋"/>
                <w:sz w:val="21"/>
              </w:rPr>
              <w:t>0.2</w:t>
            </w:r>
          </w:p>
        </w:tc>
        <w:tc>
          <w:tcPr>
            <w:tcW w:w="870" w:type="dxa"/>
            <w:vAlign w:val="top"/>
          </w:tcPr>
          <w:p>
            <w:pPr>
              <w:pStyle w:val="16"/>
              <w:spacing w:before="104"/>
              <w:ind w:right="256" w:rightChars="0"/>
              <w:jc w:val="center"/>
              <w:rPr>
                <w:rFonts w:ascii="仿宋"/>
                <w:sz w:val="21"/>
              </w:rPr>
            </w:pPr>
            <w:r>
              <w:rPr>
                <w:rFonts w:hint="eastAsia" w:ascii="仿宋"/>
                <w:sz w:val="21"/>
                <w:lang w:val="en-US" w:eastAsia="zh-CN"/>
              </w:rPr>
              <w:t>0.05</w:t>
            </w:r>
          </w:p>
        </w:tc>
        <w:tc>
          <w:tcPr>
            <w:tcW w:w="965" w:type="dxa"/>
            <w:vAlign w:val="top"/>
          </w:tcPr>
          <w:p>
            <w:pPr>
              <w:pStyle w:val="16"/>
              <w:spacing w:before="104"/>
              <w:ind w:right="256" w:rightChars="0"/>
              <w:jc w:val="center"/>
              <w:rPr>
                <w:rFonts w:ascii="仿宋"/>
                <w:sz w:val="21"/>
              </w:rPr>
            </w:pPr>
            <w:r>
              <w:rPr>
                <w:rFonts w:hint="eastAsia" w:ascii="仿宋"/>
                <w:sz w:val="21"/>
                <w:lang w:val="en-US" w:eastAsia="zh-CN"/>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jc w:val="center"/>
        </w:trPr>
        <w:tc>
          <w:tcPr>
            <w:tcW w:w="1090" w:type="dxa"/>
            <w:vMerge w:val="continue"/>
            <w:tcBorders>
              <w:top w:val="nil"/>
            </w:tcBorders>
          </w:tcPr>
          <w:p>
            <w:pPr>
              <w:rPr>
                <w:sz w:val="2"/>
                <w:szCs w:val="2"/>
              </w:rPr>
            </w:pPr>
          </w:p>
        </w:tc>
        <w:tc>
          <w:tcPr>
            <w:tcW w:w="2655" w:type="dxa"/>
          </w:tcPr>
          <w:p>
            <w:pPr>
              <w:pStyle w:val="16"/>
              <w:spacing w:before="72" w:line="278" w:lineRule="auto"/>
              <w:ind w:left="97" w:right="87"/>
              <w:rPr>
                <w:rFonts w:hint="eastAsia" w:ascii="仿宋" w:eastAsia="仿宋"/>
                <w:sz w:val="21"/>
              </w:rPr>
            </w:pPr>
            <w:r>
              <w:rPr>
                <w:rFonts w:hint="eastAsia" w:ascii="仿宋" w:eastAsia="仿宋"/>
                <w:sz w:val="21"/>
              </w:rPr>
              <w:t>参考国家教学标准制定人才培养方案</w:t>
            </w:r>
          </w:p>
        </w:tc>
        <w:tc>
          <w:tcPr>
            <w:tcW w:w="1260" w:type="dxa"/>
          </w:tcPr>
          <w:p>
            <w:pPr>
              <w:pStyle w:val="16"/>
              <w:spacing w:before="10"/>
              <w:jc w:val="center"/>
              <w:rPr>
                <w:sz w:val="17"/>
              </w:rPr>
            </w:pPr>
          </w:p>
          <w:p>
            <w:pPr>
              <w:pStyle w:val="16"/>
              <w:spacing w:before="1"/>
              <w:ind w:left="204" w:right="191"/>
              <w:jc w:val="center"/>
              <w:rPr>
                <w:rFonts w:hint="eastAsia" w:ascii="仿宋" w:eastAsia="仿宋"/>
                <w:sz w:val="21"/>
                <w:lang w:eastAsia="zh-CN"/>
              </w:rPr>
            </w:pPr>
            <w:r>
              <w:rPr>
                <w:rFonts w:hint="eastAsia" w:ascii="仿宋" w:eastAsia="仿宋"/>
                <w:sz w:val="21"/>
                <w:lang w:eastAsia="zh-CN"/>
              </w:rPr>
              <w:t>张娟</w:t>
            </w:r>
          </w:p>
        </w:tc>
        <w:tc>
          <w:tcPr>
            <w:tcW w:w="1065" w:type="dxa"/>
          </w:tcPr>
          <w:p>
            <w:pPr>
              <w:pStyle w:val="16"/>
              <w:spacing w:before="10"/>
              <w:jc w:val="center"/>
              <w:rPr>
                <w:sz w:val="17"/>
              </w:rPr>
            </w:pPr>
          </w:p>
          <w:p>
            <w:pPr>
              <w:pStyle w:val="16"/>
              <w:spacing w:before="1"/>
              <w:ind w:left="272" w:right="258"/>
              <w:jc w:val="center"/>
              <w:rPr>
                <w:rFonts w:ascii="仿宋"/>
                <w:sz w:val="21"/>
              </w:rPr>
            </w:pPr>
            <w:r>
              <w:rPr>
                <w:rFonts w:ascii="仿宋"/>
                <w:sz w:val="21"/>
              </w:rPr>
              <w:t>0.2</w:t>
            </w:r>
          </w:p>
        </w:tc>
        <w:tc>
          <w:tcPr>
            <w:tcW w:w="1125" w:type="dxa"/>
          </w:tcPr>
          <w:p>
            <w:pPr>
              <w:pStyle w:val="16"/>
              <w:spacing w:before="10"/>
              <w:jc w:val="center"/>
              <w:rPr>
                <w:sz w:val="17"/>
              </w:rPr>
            </w:pPr>
          </w:p>
          <w:p>
            <w:pPr>
              <w:pStyle w:val="16"/>
              <w:spacing w:before="1"/>
              <w:ind w:left="277" w:right="258"/>
              <w:jc w:val="center"/>
              <w:rPr>
                <w:rFonts w:ascii="仿宋"/>
                <w:sz w:val="21"/>
              </w:rPr>
            </w:pPr>
            <w:r>
              <w:rPr>
                <w:rFonts w:ascii="仿宋"/>
                <w:sz w:val="21"/>
              </w:rPr>
              <w:t>0.2</w:t>
            </w:r>
          </w:p>
        </w:tc>
        <w:tc>
          <w:tcPr>
            <w:tcW w:w="1080" w:type="dxa"/>
          </w:tcPr>
          <w:p>
            <w:pPr>
              <w:pStyle w:val="16"/>
              <w:spacing w:before="10"/>
              <w:jc w:val="center"/>
              <w:rPr>
                <w:sz w:val="17"/>
              </w:rPr>
            </w:pPr>
          </w:p>
          <w:p>
            <w:pPr>
              <w:pStyle w:val="16"/>
              <w:spacing w:before="1"/>
              <w:ind w:left="277" w:right="256"/>
              <w:jc w:val="center"/>
              <w:rPr>
                <w:rFonts w:ascii="仿宋"/>
                <w:sz w:val="21"/>
              </w:rPr>
            </w:pPr>
            <w:r>
              <w:rPr>
                <w:rFonts w:ascii="仿宋"/>
                <w:sz w:val="21"/>
              </w:rPr>
              <w:t>0.2</w:t>
            </w:r>
          </w:p>
        </w:tc>
        <w:tc>
          <w:tcPr>
            <w:tcW w:w="870" w:type="dxa"/>
            <w:vAlign w:val="top"/>
          </w:tcPr>
          <w:p>
            <w:pPr>
              <w:pStyle w:val="16"/>
              <w:spacing w:before="10"/>
              <w:jc w:val="center"/>
              <w:rPr>
                <w:sz w:val="17"/>
              </w:rPr>
            </w:pPr>
          </w:p>
          <w:p>
            <w:pPr>
              <w:pStyle w:val="16"/>
              <w:spacing w:before="1"/>
              <w:ind w:right="256" w:rightChars="0"/>
              <w:jc w:val="center"/>
              <w:rPr>
                <w:rFonts w:hint="default" w:ascii="仿宋" w:eastAsia="宋体"/>
                <w:sz w:val="21"/>
                <w:lang w:val="en-US" w:eastAsia="zh-CN"/>
              </w:rPr>
            </w:pPr>
            <w:r>
              <w:rPr>
                <w:rFonts w:hint="eastAsia" w:ascii="仿宋"/>
                <w:sz w:val="21"/>
                <w:lang w:val="en-US" w:eastAsia="zh-CN"/>
              </w:rPr>
              <w:t>0.05</w:t>
            </w:r>
          </w:p>
        </w:tc>
        <w:tc>
          <w:tcPr>
            <w:tcW w:w="965" w:type="dxa"/>
            <w:vAlign w:val="top"/>
          </w:tcPr>
          <w:p>
            <w:pPr>
              <w:pStyle w:val="16"/>
              <w:spacing w:before="10"/>
              <w:jc w:val="center"/>
              <w:rPr>
                <w:sz w:val="17"/>
              </w:rPr>
            </w:pPr>
          </w:p>
          <w:p>
            <w:pPr>
              <w:pStyle w:val="16"/>
              <w:spacing w:before="1"/>
              <w:ind w:right="256" w:rightChars="0"/>
              <w:jc w:val="center"/>
              <w:rPr>
                <w:rFonts w:ascii="仿宋"/>
                <w:sz w:val="21"/>
              </w:rPr>
            </w:pPr>
            <w:r>
              <w:rPr>
                <w:rFonts w:hint="eastAsia" w:ascii="仿宋"/>
                <w:sz w:val="21"/>
                <w:lang w:val="en-US" w:eastAsia="zh-CN"/>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1" w:hRule="atLeast"/>
          <w:jc w:val="center"/>
        </w:trPr>
        <w:tc>
          <w:tcPr>
            <w:tcW w:w="1090" w:type="dxa"/>
            <w:vMerge w:val="continue"/>
            <w:tcBorders>
              <w:top w:val="nil"/>
            </w:tcBorders>
          </w:tcPr>
          <w:p>
            <w:pPr>
              <w:rPr>
                <w:sz w:val="2"/>
                <w:szCs w:val="2"/>
              </w:rPr>
            </w:pPr>
          </w:p>
        </w:tc>
        <w:tc>
          <w:tcPr>
            <w:tcW w:w="2655" w:type="dxa"/>
          </w:tcPr>
          <w:p>
            <w:pPr>
              <w:pStyle w:val="16"/>
              <w:spacing w:before="106" w:line="278" w:lineRule="auto"/>
              <w:ind w:left="97" w:right="87"/>
              <w:rPr>
                <w:rFonts w:hint="eastAsia" w:ascii="仿宋" w:eastAsia="仿宋"/>
                <w:sz w:val="21"/>
              </w:rPr>
            </w:pPr>
            <w:r>
              <w:rPr>
                <w:rFonts w:hint="eastAsia" w:ascii="仿宋" w:eastAsia="仿宋"/>
                <w:sz w:val="21"/>
              </w:rPr>
              <w:t>对接国家技能等级证书，实现书证融通</w:t>
            </w:r>
          </w:p>
        </w:tc>
        <w:tc>
          <w:tcPr>
            <w:tcW w:w="1260" w:type="dxa"/>
          </w:tcPr>
          <w:p>
            <w:pPr>
              <w:pStyle w:val="16"/>
              <w:spacing w:before="6"/>
              <w:jc w:val="center"/>
              <w:rPr>
                <w:sz w:val="20"/>
              </w:rPr>
            </w:pPr>
          </w:p>
          <w:p>
            <w:pPr>
              <w:pStyle w:val="16"/>
              <w:ind w:left="204" w:right="191"/>
              <w:jc w:val="center"/>
              <w:rPr>
                <w:rFonts w:hint="eastAsia" w:ascii="仿宋" w:eastAsia="仿宋"/>
                <w:sz w:val="21"/>
                <w:lang w:eastAsia="zh-CN"/>
              </w:rPr>
            </w:pPr>
            <w:r>
              <w:rPr>
                <w:rFonts w:hint="eastAsia" w:ascii="仿宋" w:eastAsia="仿宋"/>
                <w:sz w:val="21"/>
                <w:lang w:eastAsia="zh-CN"/>
              </w:rPr>
              <w:t>刘奕</w:t>
            </w:r>
          </w:p>
        </w:tc>
        <w:tc>
          <w:tcPr>
            <w:tcW w:w="1065" w:type="dxa"/>
          </w:tcPr>
          <w:p>
            <w:pPr>
              <w:pStyle w:val="16"/>
              <w:spacing w:before="6"/>
              <w:jc w:val="center"/>
              <w:rPr>
                <w:sz w:val="20"/>
              </w:rPr>
            </w:pPr>
          </w:p>
          <w:p>
            <w:pPr>
              <w:pStyle w:val="16"/>
              <w:ind w:left="14"/>
              <w:jc w:val="center"/>
              <w:rPr>
                <w:rFonts w:ascii="仿宋"/>
                <w:sz w:val="21"/>
              </w:rPr>
            </w:pPr>
            <w:r>
              <w:rPr>
                <w:rFonts w:ascii="仿宋"/>
                <w:w w:val="100"/>
                <w:sz w:val="21"/>
              </w:rPr>
              <w:t>0</w:t>
            </w:r>
          </w:p>
        </w:tc>
        <w:tc>
          <w:tcPr>
            <w:tcW w:w="1125" w:type="dxa"/>
          </w:tcPr>
          <w:p>
            <w:pPr>
              <w:pStyle w:val="16"/>
              <w:spacing w:before="6"/>
              <w:jc w:val="center"/>
              <w:rPr>
                <w:sz w:val="20"/>
              </w:rPr>
            </w:pPr>
          </w:p>
          <w:p>
            <w:pPr>
              <w:pStyle w:val="16"/>
              <w:ind w:left="277" w:right="258"/>
              <w:jc w:val="center"/>
              <w:rPr>
                <w:rFonts w:ascii="仿宋"/>
                <w:sz w:val="21"/>
              </w:rPr>
            </w:pPr>
            <w:r>
              <w:rPr>
                <w:rFonts w:ascii="仿宋"/>
                <w:sz w:val="21"/>
              </w:rPr>
              <w:t>0.4</w:t>
            </w:r>
          </w:p>
        </w:tc>
        <w:tc>
          <w:tcPr>
            <w:tcW w:w="1080" w:type="dxa"/>
          </w:tcPr>
          <w:p>
            <w:pPr>
              <w:pStyle w:val="16"/>
              <w:spacing w:before="6"/>
              <w:jc w:val="center"/>
              <w:rPr>
                <w:sz w:val="20"/>
              </w:rPr>
            </w:pPr>
          </w:p>
          <w:p>
            <w:pPr>
              <w:pStyle w:val="16"/>
              <w:ind w:left="277" w:right="256"/>
              <w:jc w:val="center"/>
              <w:rPr>
                <w:rFonts w:ascii="仿宋"/>
                <w:sz w:val="21"/>
              </w:rPr>
            </w:pPr>
            <w:r>
              <w:rPr>
                <w:rFonts w:ascii="仿宋"/>
                <w:sz w:val="21"/>
              </w:rPr>
              <w:t>0.5</w:t>
            </w:r>
          </w:p>
        </w:tc>
        <w:tc>
          <w:tcPr>
            <w:tcW w:w="870" w:type="dxa"/>
            <w:vAlign w:val="top"/>
          </w:tcPr>
          <w:p>
            <w:pPr>
              <w:pStyle w:val="16"/>
              <w:spacing w:before="6"/>
              <w:jc w:val="center"/>
              <w:rPr>
                <w:sz w:val="20"/>
              </w:rPr>
            </w:pPr>
          </w:p>
          <w:p>
            <w:pPr>
              <w:pStyle w:val="16"/>
              <w:ind w:right="256" w:rightChars="0"/>
              <w:jc w:val="center"/>
              <w:rPr>
                <w:rFonts w:hint="default" w:ascii="仿宋" w:eastAsia="宋体"/>
                <w:sz w:val="21"/>
                <w:lang w:val="en-US" w:eastAsia="zh-CN"/>
              </w:rPr>
            </w:pPr>
            <w:r>
              <w:rPr>
                <w:rFonts w:hint="eastAsia" w:ascii="仿宋"/>
                <w:sz w:val="21"/>
                <w:lang w:val="en-US" w:eastAsia="zh-CN"/>
              </w:rPr>
              <w:t>0.125</w:t>
            </w:r>
          </w:p>
        </w:tc>
        <w:tc>
          <w:tcPr>
            <w:tcW w:w="965" w:type="dxa"/>
            <w:vAlign w:val="top"/>
          </w:tcPr>
          <w:p>
            <w:pPr>
              <w:pStyle w:val="16"/>
              <w:spacing w:before="6"/>
              <w:jc w:val="center"/>
              <w:rPr>
                <w:sz w:val="20"/>
              </w:rPr>
            </w:pPr>
          </w:p>
          <w:p>
            <w:pPr>
              <w:pStyle w:val="16"/>
              <w:ind w:right="256" w:rightChars="0"/>
              <w:jc w:val="center"/>
              <w:rPr>
                <w:rFonts w:ascii="仿宋"/>
                <w:sz w:val="21"/>
              </w:rPr>
            </w:pPr>
            <w:r>
              <w:rPr>
                <w:rFonts w:hint="eastAsia" w:ascii="仿宋"/>
                <w:sz w:val="21"/>
                <w:lang w:val="en-US" w:eastAsia="zh-CN"/>
              </w:rPr>
              <w:t>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1090" w:type="dxa"/>
            <w:vMerge w:val="continue"/>
            <w:tcBorders>
              <w:top w:val="nil"/>
            </w:tcBorders>
          </w:tcPr>
          <w:p>
            <w:pPr>
              <w:rPr>
                <w:sz w:val="2"/>
                <w:szCs w:val="2"/>
              </w:rPr>
            </w:pPr>
          </w:p>
        </w:tc>
        <w:tc>
          <w:tcPr>
            <w:tcW w:w="2655" w:type="dxa"/>
          </w:tcPr>
          <w:p>
            <w:pPr>
              <w:pStyle w:val="16"/>
              <w:spacing w:before="106"/>
              <w:ind w:left="97"/>
              <w:rPr>
                <w:rFonts w:hint="eastAsia" w:ascii="仿宋" w:eastAsia="仿宋"/>
                <w:sz w:val="21"/>
              </w:rPr>
            </w:pPr>
            <w:r>
              <w:rPr>
                <w:rFonts w:hint="eastAsia" w:ascii="仿宋" w:eastAsia="仿宋"/>
                <w:sz w:val="21"/>
              </w:rPr>
              <w:t>改革与完善现有人才培养模式</w:t>
            </w:r>
          </w:p>
        </w:tc>
        <w:tc>
          <w:tcPr>
            <w:tcW w:w="1260" w:type="dxa"/>
          </w:tcPr>
          <w:p>
            <w:pPr>
              <w:pStyle w:val="16"/>
              <w:spacing w:before="106"/>
              <w:ind w:left="204" w:right="191"/>
              <w:jc w:val="center"/>
              <w:rPr>
                <w:rFonts w:hint="eastAsia" w:ascii="仿宋" w:eastAsia="仿宋"/>
                <w:sz w:val="21"/>
                <w:lang w:eastAsia="zh-CN"/>
              </w:rPr>
            </w:pPr>
            <w:r>
              <w:rPr>
                <w:rFonts w:hint="eastAsia" w:ascii="仿宋" w:eastAsia="仿宋"/>
                <w:sz w:val="21"/>
                <w:lang w:eastAsia="zh-CN"/>
              </w:rPr>
              <w:t>张文娟</w:t>
            </w:r>
          </w:p>
        </w:tc>
        <w:tc>
          <w:tcPr>
            <w:tcW w:w="1065" w:type="dxa"/>
          </w:tcPr>
          <w:p>
            <w:pPr>
              <w:pStyle w:val="16"/>
              <w:spacing w:before="106"/>
              <w:ind w:left="272" w:right="258"/>
              <w:jc w:val="center"/>
              <w:rPr>
                <w:rFonts w:ascii="仿宋"/>
                <w:sz w:val="21"/>
              </w:rPr>
            </w:pPr>
            <w:r>
              <w:rPr>
                <w:rFonts w:ascii="仿宋"/>
                <w:sz w:val="21"/>
              </w:rPr>
              <w:t>0.1</w:t>
            </w:r>
          </w:p>
        </w:tc>
        <w:tc>
          <w:tcPr>
            <w:tcW w:w="1125" w:type="dxa"/>
          </w:tcPr>
          <w:p>
            <w:pPr>
              <w:pStyle w:val="16"/>
              <w:spacing w:before="106"/>
              <w:ind w:left="277" w:right="258"/>
              <w:jc w:val="center"/>
              <w:rPr>
                <w:rFonts w:ascii="仿宋"/>
                <w:sz w:val="21"/>
              </w:rPr>
            </w:pPr>
            <w:r>
              <w:rPr>
                <w:rFonts w:ascii="仿宋"/>
                <w:sz w:val="21"/>
              </w:rPr>
              <w:t>0.2</w:t>
            </w:r>
          </w:p>
        </w:tc>
        <w:tc>
          <w:tcPr>
            <w:tcW w:w="1080" w:type="dxa"/>
          </w:tcPr>
          <w:p>
            <w:pPr>
              <w:pStyle w:val="16"/>
              <w:spacing w:before="106"/>
              <w:ind w:left="277" w:right="256"/>
              <w:jc w:val="center"/>
              <w:rPr>
                <w:rFonts w:ascii="仿宋"/>
                <w:sz w:val="21"/>
              </w:rPr>
            </w:pPr>
            <w:r>
              <w:rPr>
                <w:rFonts w:ascii="仿宋"/>
                <w:sz w:val="21"/>
              </w:rPr>
              <w:t>0.2</w:t>
            </w:r>
          </w:p>
        </w:tc>
        <w:tc>
          <w:tcPr>
            <w:tcW w:w="870" w:type="dxa"/>
            <w:vAlign w:val="top"/>
          </w:tcPr>
          <w:p>
            <w:pPr>
              <w:pStyle w:val="16"/>
              <w:spacing w:before="106"/>
              <w:ind w:right="256" w:rightChars="0"/>
              <w:jc w:val="center"/>
              <w:rPr>
                <w:rFonts w:hint="default" w:ascii="仿宋" w:eastAsia="宋体"/>
                <w:sz w:val="21"/>
                <w:lang w:val="en-US" w:eastAsia="zh-CN"/>
              </w:rPr>
            </w:pPr>
            <w:r>
              <w:rPr>
                <w:rFonts w:hint="eastAsia" w:ascii="仿宋"/>
                <w:sz w:val="21"/>
                <w:lang w:val="en-US" w:eastAsia="zh-CN"/>
              </w:rPr>
              <w:t>0.05</w:t>
            </w:r>
          </w:p>
        </w:tc>
        <w:tc>
          <w:tcPr>
            <w:tcW w:w="965" w:type="dxa"/>
            <w:vAlign w:val="top"/>
          </w:tcPr>
          <w:p>
            <w:pPr>
              <w:pStyle w:val="16"/>
              <w:spacing w:before="106"/>
              <w:ind w:right="256" w:rightChars="0"/>
              <w:jc w:val="center"/>
              <w:rPr>
                <w:rFonts w:ascii="仿宋"/>
                <w:sz w:val="21"/>
              </w:rPr>
            </w:pPr>
            <w:r>
              <w:rPr>
                <w:rFonts w:hint="eastAsia" w:ascii="仿宋"/>
                <w:sz w:val="21"/>
                <w:lang w:val="en-US" w:eastAsia="zh-CN"/>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1090" w:type="dxa"/>
            <w:vMerge w:val="continue"/>
            <w:tcBorders>
              <w:top w:val="nil"/>
            </w:tcBorders>
          </w:tcPr>
          <w:p>
            <w:pPr>
              <w:rPr>
                <w:sz w:val="2"/>
                <w:szCs w:val="2"/>
              </w:rPr>
            </w:pPr>
          </w:p>
        </w:tc>
        <w:tc>
          <w:tcPr>
            <w:tcW w:w="2655" w:type="dxa"/>
          </w:tcPr>
          <w:p>
            <w:pPr>
              <w:pStyle w:val="16"/>
              <w:spacing w:before="106"/>
              <w:ind w:left="97"/>
              <w:rPr>
                <w:rFonts w:hint="eastAsia" w:ascii="仿宋" w:eastAsia="仿宋"/>
                <w:sz w:val="21"/>
              </w:rPr>
            </w:pPr>
            <w:r>
              <w:rPr>
                <w:rFonts w:hint="eastAsia" w:ascii="仿宋" w:eastAsia="仿宋"/>
                <w:sz w:val="21"/>
              </w:rPr>
              <w:t>进一步完善校企协同育人机制</w:t>
            </w:r>
          </w:p>
        </w:tc>
        <w:tc>
          <w:tcPr>
            <w:tcW w:w="1260" w:type="dxa"/>
          </w:tcPr>
          <w:p>
            <w:pPr>
              <w:pStyle w:val="16"/>
              <w:spacing w:before="106"/>
              <w:ind w:left="204" w:right="191"/>
              <w:jc w:val="center"/>
              <w:rPr>
                <w:rFonts w:hint="eastAsia" w:ascii="仿宋" w:eastAsia="仿宋"/>
                <w:sz w:val="21"/>
                <w:lang w:eastAsia="zh-CN"/>
              </w:rPr>
            </w:pPr>
            <w:r>
              <w:rPr>
                <w:rFonts w:hint="eastAsia" w:ascii="仿宋" w:eastAsia="仿宋"/>
                <w:sz w:val="21"/>
                <w:lang w:eastAsia="zh-CN"/>
              </w:rPr>
              <w:t>罗晶</w:t>
            </w:r>
          </w:p>
        </w:tc>
        <w:tc>
          <w:tcPr>
            <w:tcW w:w="1065" w:type="dxa"/>
          </w:tcPr>
          <w:p>
            <w:pPr>
              <w:pStyle w:val="16"/>
              <w:spacing w:before="106"/>
              <w:ind w:left="272" w:right="258"/>
              <w:jc w:val="center"/>
              <w:rPr>
                <w:rFonts w:ascii="仿宋"/>
                <w:sz w:val="21"/>
              </w:rPr>
            </w:pPr>
            <w:r>
              <w:rPr>
                <w:rFonts w:ascii="仿宋"/>
                <w:sz w:val="21"/>
              </w:rPr>
              <w:t>0.2</w:t>
            </w:r>
          </w:p>
        </w:tc>
        <w:tc>
          <w:tcPr>
            <w:tcW w:w="1125" w:type="dxa"/>
          </w:tcPr>
          <w:p>
            <w:pPr>
              <w:pStyle w:val="16"/>
              <w:spacing w:before="106"/>
              <w:ind w:left="277" w:right="258"/>
              <w:jc w:val="center"/>
              <w:rPr>
                <w:rFonts w:ascii="仿宋"/>
                <w:sz w:val="21"/>
              </w:rPr>
            </w:pPr>
            <w:r>
              <w:rPr>
                <w:rFonts w:ascii="仿宋"/>
                <w:sz w:val="21"/>
              </w:rPr>
              <w:t>0.2</w:t>
            </w:r>
          </w:p>
        </w:tc>
        <w:tc>
          <w:tcPr>
            <w:tcW w:w="1080" w:type="dxa"/>
          </w:tcPr>
          <w:p>
            <w:pPr>
              <w:pStyle w:val="16"/>
              <w:spacing w:before="106"/>
              <w:ind w:left="277" w:right="256"/>
              <w:jc w:val="center"/>
              <w:rPr>
                <w:rFonts w:ascii="仿宋"/>
                <w:sz w:val="21"/>
              </w:rPr>
            </w:pPr>
            <w:r>
              <w:rPr>
                <w:rFonts w:ascii="仿宋"/>
                <w:sz w:val="21"/>
              </w:rPr>
              <w:t>0.2</w:t>
            </w:r>
          </w:p>
        </w:tc>
        <w:tc>
          <w:tcPr>
            <w:tcW w:w="870" w:type="dxa"/>
            <w:vAlign w:val="top"/>
          </w:tcPr>
          <w:p>
            <w:pPr>
              <w:pStyle w:val="16"/>
              <w:spacing w:before="106"/>
              <w:ind w:right="256" w:rightChars="0"/>
              <w:jc w:val="center"/>
              <w:rPr>
                <w:rFonts w:hint="default" w:ascii="仿宋" w:eastAsia="宋体"/>
                <w:sz w:val="21"/>
                <w:lang w:val="en-US" w:eastAsia="zh-CN"/>
              </w:rPr>
            </w:pPr>
            <w:r>
              <w:rPr>
                <w:rFonts w:hint="eastAsia" w:ascii="仿宋"/>
                <w:sz w:val="21"/>
                <w:lang w:val="en-US" w:eastAsia="zh-CN"/>
              </w:rPr>
              <w:t>0.05</w:t>
            </w:r>
          </w:p>
        </w:tc>
        <w:tc>
          <w:tcPr>
            <w:tcW w:w="965" w:type="dxa"/>
            <w:vAlign w:val="top"/>
          </w:tcPr>
          <w:p>
            <w:pPr>
              <w:pStyle w:val="16"/>
              <w:spacing w:before="106"/>
              <w:ind w:right="256" w:rightChars="0"/>
              <w:jc w:val="center"/>
              <w:rPr>
                <w:rFonts w:ascii="仿宋"/>
                <w:sz w:val="21"/>
              </w:rPr>
            </w:pPr>
            <w:r>
              <w:rPr>
                <w:rFonts w:hint="eastAsia" w:ascii="仿宋"/>
                <w:sz w:val="21"/>
                <w:lang w:val="en-US" w:eastAsia="zh-CN"/>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7" w:hRule="atLeast"/>
          <w:jc w:val="center"/>
        </w:trPr>
        <w:tc>
          <w:tcPr>
            <w:tcW w:w="1090" w:type="dxa"/>
            <w:vMerge w:val="continue"/>
            <w:tcBorders>
              <w:top w:val="nil"/>
            </w:tcBorders>
          </w:tcPr>
          <w:p>
            <w:pPr>
              <w:rPr>
                <w:sz w:val="2"/>
                <w:szCs w:val="2"/>
              </w:rPr>
            </w:pPr>
          </w:p>
        </w:tc>
        <w:tc>
          <w:tcPr>
            <w:tcW w:w="2655" w:type="dxa"/>
          </w:tcPr>
          <w:p>
            <w:pPr>
              <w:pStyle w:val="16"/>
              <w:ind w:left="97"/>
              <w:rPr>
                <w:rFonts w:hint="eastAsia" w:ascii="仿宋" w:eastAsia="仿宋"/>
                <w:sz w:val="21"/>
              </w:rPr>
            </w:pPr>
            <w:r>
              <w:rPr>
                <w:rFonts w:hint="eastAsia" w:ascii="仿宋" w:eastAsia="仿宋"/>
                <w:sz w:val="21"/>
              </w:rPr>
              <w:t>提升合作企业层次，校企深度融合</w:t>
            </w:r>
          </w:p>
        </w:tc>
        <w:tc>
          <w:tcPr>
            <w:tcW w:w="1260" w:type="dxa"/>
          </w:tcPr>
          <w:p>
            <w:pPr>
              <w:pStyle w:val="16"/>
              <w:spacing w:before="1"/>
              <w:jc w:val="center"/>
              <w:rPr>
                <w:sz w:val="26"/>
              </w:rPr>
            </w:pPr>
          </w:p>
          <w:p>
            <w:pPr>
              <w:pStyle w:val="16"/>
              <w:ind w:left="204" w:right="191"/>
              <w:jc w:val="center"/>
              <w:rPr>
                <w:rFonts w:hint="eastAsia" w:ascii="仿宋" w:eastAsia="仿宋"/>
                <w:sz w:val="21"/>
                <w:lang w:eastAsia="zh-CN"/>
              </w:rPr>
            </w:pPr>
            <w:r>
              <w:rPr>
                <w:rFonts w:hint="eastAsia" w:ascii="仿宋" w:eastAsia="仿宋"/>
                <w:sz w:val="21"/>
                <w:lang w:eastAsia="zh-CN"/>
              </w:rPr>
              <w:t>孙源</w:t>
            </w:r>
          </w:p>
        </w:tc>
        <w:tc>
          <w:tcPr>
            <w:tcW w:w="1065" w:type="dxa"/>
          </w:tcPr>
          <w:p>
            <w:pPr>
              <w:pStyle w:val="16"/>
              <w:spacing w:before="1"/>
              <w:jc w:val="center"/>
              <w:rPr>
                <w:sz w:val="26"/>
              </w:rPr>
            </w:pPr>
          </w:p>
          <w:p>
            <w:pPr>
              <w:pStyle w:val="16"/>
              <w:ind w:left="272" w:right="258"/>
              <w:jc w:val="center"/>
              <w:rPr>
                <w:rFonts w:ascii="仿宋"/>
                <w:sz w:val="21"/>
              </w:rPr>
            </w:pPr>
            <w:r>
              <w:rPr>
                <w:rFonts w:ascii="仿宋"/>
                <w:sz w:val="21"/>
              </w:rPr>
              <w:t>0.3</w:t>
            </w:r>
          </w:p>
        </w:tc>
        <w:tc>
          <w:tcPr>
            <w:tcW w:w="1125" w:type="dxa"/>
          </w:tcPr>
          <w:p>
            <w:pPr>
              <w:pStyle w:val="16"/>
              <w:spacing w:before="1"/>
              <w:jc w:val="center"/>
              <w:rPr>
                <w:sz w:val="26"/>
              </w:rPr>
            </w:pPr>
          </w:p>
          <w:p>
            <w:pPr>
              <w:pStyle w:val="16"/>
              <w:ind w:left="277" w:right="258"/>
              <w:jc w:val="center"/>
              <w:rPr>
                <w:rFonts w:ascii="仿宋"/>
                <w:sz w:val="21"/>
              </w:rPr>
            </w:pPr>
            <w:r>
              <w:rPr>
                <w:rFonts w:ascii="仿宋"/>
                <w:sz w:val="21"/>
              </w:rPr>
              <w:t>0.3</w:t>
            </w:r>
          </w:p>
        </w:tc>
        <w:tc>
          <w:tcPr>
            <w:tcW w:w="1080" w:type="dxa"/>
          </w:tcPr>
          <w:p>
            <w:pPr>
              <w:pStyle w:val="16"/>
              <w:spacing w:before="1"/>
              <w:jc w:val="center"/>
              <w:rPr>
                <w:sz w:val="26"/>
              </w:rPr>
            </w:pPr>
          </w:p>
          <w:p>
            <w:pPr>
              <w:pStyle w:val="16"/>
              <w:ind w:left="277" w:right="256"/>
              <w:jc w:val="center"/>
              <w:rPr>
                <w:rFonts w:ascii="仿宋"/>
                <w:sz w:val="21"/>
              </w:rPr>
            </w:pPr>
            <w:r>
              <w:rPr>
                <w:rFonts w:ascii="仿宋"/>
                <w:sz w:val="21"/>
              </w:rPr>
              <w:t>0.2</w:t>
            </w:r>
          </w:p>
        </w:tc>
        <w:tc>
          <w:tcPr>
            <w:tcW w:w="870" w:type="dxa"/>
            <w:vAlign w:val="top"/>
          </w:tcPr>
          <w:p>
            <w:pPr>
              <w:pStyle w:val="16"/>
              <w:spacing w:before="1"/>
              <w:jc w:val="center"/>
              <w:rPr>
                <w:sz w:val="26"/>
              </w:rPr>
            </w:pPr>
          </w:p>
          <w:p>
            <w:pPr>
              <w:pStyle w:val="16"/>
              <w:ind w:right="256" w:rightChars="0"/>
              <w:jc w:val="center"/>
              <w:rPr>
                <w:rFonts w:hint="default" w:ascii="仿宋" w:eastAsia="宋体"/>
                <w:sz w:val="21"/>
                <w:lang w:val="en-US" w:eastAsia="zh-CN"/>
              </w:rPr>
            </w:pPr>
            <w:r>
              <w:rPr>
                <w:rFonts w:hint="eastAsia" w:ascii="仿宋"/>
                <w:sz w:val="21"/>
                <w:lang w:val="en-US" w:eastAsia="zh-CN"/>
              </w:rPr>
              <w:t>0.05</w:t>
            </w:r>
          </w:p>
        </w:tc>
        <w:tc>
          <w:tcPr>
            <w:tcW w:w="965" w:type="dxa"/>
            <w:vAlign w:val="top"/>
          </w:tcPr>
          <w:p>
            <w:pPr>
              <w:pStyle w:val="16"/>
              <w:spacing w:before="1"/>
              <w:jc w:val="center"/>
              <w:rPr>
                <w:sz w:val="26"/>
              </w:rPr>
            </w:pPr>
          </w:p>
          <w:p>
            <w:pPr>
              <w:pStyle w:val="16"/>
              <w:ind w:right="256" w:rightChars="0"/>
              <w:jc w:val="center"/>
              <w:rPr>
                <w:rFonts w:ascii="仿宋"/>
                <w:sz w:val="21"/>
              </w:rPr>
            </w:pPr>
            <w:r>
              <w:rPr>
                <w:rFonts w:hint="eastAsia" w:ascii="仿宋"/>
                <w:sz w:val="21"/>
                <w:lang w:val="en-US" w:eastAsia="zh-CN"/>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1090" w:type="dxa"/>
            <w:vMerge w:val="continue"/>
            <w:tcBorders>
              <w:top w:val="nil"/>
            </w:tcBorders>
          </w:tcPr>
          <w:p>
            <w:pPr>
              <w:rPr>
                <w:sz w:val="2"/>
                <w:szCs w:val="2"/>
              </w:rPr>
            </w:pPr>
          </w:p>
        </w:tc>
        <w:tc>
          <w:tcPr>
            <w:tcW w:w="2655" w:type="dxa"/>
          </w:tcPr>
          <w:p>
            <w:pPr>
              <w:pStyle w:val="16"/>
              <w:spacing w:before="106"/>
              <w:ind w:left="97"/>
              <w:rPr>
                <w:rFonts w:hint="eastAsia" w:ascii="仿宋" w:eastAsia="仿宋"/>
                <w:sz w:val="21"/>
              </w:rPr>
            </w:pPr>
            <w:r>
              <w:rPr>
                <w:rFonts w:hint="eastAsia" w:ascii="仿宋" w:eastAsia="仿宋"/>
                <w:sz w:val="21"/>
              </w:rPr>
              <w:t>招生与就业工作</w:t>
            </w:r>
          </w:p>
        </w:tc>
        <w:tc>
          <w:tcPr>
            <w:tcW w:w="1260" w:type="dxa"/>
          </w:tcPr>
          <w:p>
            <w:pPr>
              <w:pStyle w:val="16"/>
              <w:spacing w:before="106"/>
              <w:ind w:left="204" w:right="191"/>
              <w:jc w:val="center"/>
              <w:rPr>
                <w:rFonts w:hint="eastAsia" w:ascii="仿宋" w:eastAsia="仿宋"/>
                <w:sz w:val="21"/>
                <w:lang w:eastAsia="zh-CN"/>
              </w:rPr>
            </w:pPr>
            <w:r>
              <w:rPr>
                <w:rFonts w:hint="eastAsia" w:ascii="仿宋" w:eastAsia="仿宋"/>
                <w:sz w:val="21"/>
                <w:lang w:eastAsia="zh-CN"/>
              </w:rPr>
              <w:t>李正举</w:t>
            </w:r>
          </w:p>
        </w:tc>
        <w:tc>
          <w:tcPr>
            <w:tcW w:w="1065" w:type="dxa"/>
          </w:tcPr>
          <w:p>
            <w:pPr>
              <w:pStyle w:val="16"/>
              <w:spacing w:before="106"/>
              <w:ind w:left="272" w:right="258"/>
              <w:jc w:val="center"/>
              <w:rPr>
                <w:rFonts w:ascii="仿宋"/>
                <w:sz w:val="21"/>
              </w:rPr>
            </w:pPr>
            <w:r>
              <w:rPr>
                <w:rFonts w:ascii="仿宋"/>
                <w:sz w:val="21"/>
              </w:rPr>
              <w:t>0.4</w:t>
            </w:r>
          </w:p>
        </w:tc>
        <w:tc>
          <w:tcPr>
            <w:tcW w:w="1125" w:type="dxa"/>
          </w:tcPr>
          <w:p>
            <w:pPr>
              <w:pStyle w:val="16"/>
              <w:spacing w:before="106"/>
              <w:ind w:left="277" w:right="258"/>
              <w:jc w:val="center"/>
              <w:rPr>
                <w:rFonts w:ascii="仿宋"/>
                <w:sz w:val="21"/>
              </w:rPr>
            </w:pPr>
            <w:r>
              <w:rPr>
                <w:rFonts w:ascii="仿宋"/>
                <w:sz w:val="21"/>
              </w:rPr>
              <w:t>0.4</w:t>
            </w:r>
          </w:p>
        </w:tc>
        <w:tc>
          <w:tcPr>
            <w:tcW w:w="1080" w:type="dxa"/>
          </w:tcPr>
          <w:p>
            <w:pPr>
              <w:pStyle w:val="16"/>
              <w:spacing w:before="106"/>
              <w:ind w:left="277" w:right="256"/>
              <w:jc w:val="center"/>
              <w:rPr>
                <w:rFonts w:ascii="仿宋"/>
                <w:sz w:val="21"/>
              </w:rPr>
            </w:pPr>
            <w:r>
              <w:rPr>
                <w:rFonts w:ascii="仿宋"/>
                <w:sz w:val="21"/>
              </w:rPr>
              <w:t>0.4</w:t>
            </w:r>
          </w:p>
        </w:tc>
        <w:tc>
          <w:tcPr>
            <w:tcW w:w="870" w:type="dxa"/>
            <w:vAlign w:val="top"/>
          </w:tcPr>
          <w:p>
            <w:pPr>
              <w:pStyle w:val="16"/>
              <w:spacing w:before="106"/>
              <w:ind w:right="256" w:rightChars="0"/>
              <w:jc w:val="center"/>
              <w:rPr>
                <w:rFonts w:hint="default" w:ascii="仿宋" w:eastAsia="宋体"/>
                <w:sz w:val="21"/>
                <w:lang w:val="en-US" w:eastAsia="zh-CN"/>
              </w:rPr>
            </w:pPr>
            <w:r>
              <w:rPr>
                <w:rFonts w:hint="eastAsia" w:ascii="仿宋"/>
                <w:sz w:val="21"/>
                <w:lang w:val="en-US" w:eastAsia="zh-CN"/>
              </w:rPr>
              <w:t>0.1</w:t>
            </w:r>
          </w:p>
        </w:tc>
        <w:tc>
          <w:tcPr>
            <w:tcW w:w="965" w:type="dxa"/>
            <w:vAlign w:val="top"/>
          </w:tcPr>
          <w:p>
            <w:pPr>
              <w:pStyle w:val="16"/>
              <w:spacing w:before="106"/>
              <w:ind w:right="256" w:rightChars="0"/>
              <w:jc w:val="center"/>
              <w:rPr>
                <w:rFonts w:ascii="仿宋"/>
                <w:sz w:val="21"/>
              </w:rPr>
            </w:pPr>
            <w:r>
              <w:rPr>
                <w:rFonts w:hint="eastAsia" w:ascii="仿宋"/>
                <w:sz w:val="21"/>
                <w:lang w:val="en-US" w:eastAsia="zh-CN"/>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jc w:val="center"/>
        </w:trPr>
        <w:tc>
          <w:tcPr>
            <w:tcW w:w="1090" w:type="dxa"/>
            <w:vMerge w:val="continue"/>
            <w:tcBorders>
              <w:top w:val="nil"/>
            </w:tcBorders>
          </w:tcPr>
          <w:p>
            <w:pPr>
              <w:rPr>
                <w:sz w:val="2"/>
                <w:szCs w:val="2"/>
              </w:rPr>
            </w:pPr>
          </w:p>
        </w:tc>
        <w:tc>
          <w:tcPr>
            <w:tcW w:w="2655" w:type="dxa"/>
          </w:tcPr>
          <w:p>
            <w:pPr>
              <w:pStyle w:val="16"/>
              <w:spacing w:before="101" w:line="278" w:lineRule="auto"/>
              <w:ind w:left="97" w:right="87"/>
              <w:rPr>
                <w:rFonts w:hint="eastAsia" w:ascii="仿宋" w:eastAsia="仿宋"/>
                <w:sz w:val="21"/>
              </w:rPr>
            </w:pPr>
            <w:r>
              <w:rPr>
                <w:rFonts w:hint="eastAsia" w:ascii="仿宋" w:eastAsia="仿宋"/>
                <w:sz w:val="21"/>
              </w:rPr>
              <w:t>每年实行校、省、国三级技能大赛制度</w:t>
            </w:r>
          </w:p>
        </w:tc>
        <w:tc>
          <w:tcPr>
            <w:tcW w:w="1260"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张文娟</w:t>
            </w:r>
          </w:p>
        </w:tc>
        <w:tc>
          <w:tcPr>
            <w:tcW w:w="1065" w:type="dxa"/>
          </w:tcPr>
          <w:p>
            <w:pPr>
              <w:pStyle w:val="16"/>
              <w:spacing w:before="1"/>
              <w:jc w:val="center"/>
              <w:rPr>
                <w:sz w:val="20"/>
              </w:rPr>
            </w:pPr>
          </w:p>
          <w:p>
            <w:pPr>
              <w:pStyle w:val="16"/>
              <w:ind w:left="272" w:right="258"/>
              <w:jc w:val="center"/>
              <w:rPr>
                <w:rFonts w:ascii="仿宋"/>
                <w:sz w:val="21"/>
              </w:rPr>
            </w:pPr>
            <w:r>
              <w:rPr>
                <w:rFonts w:ascii="仿宋"/>
                <w:sz w:val="21"/>
              </w:rPr>
              <w:t>0.2</w:t>
            </w:r>
          </w:p>
        </w:tc>
        <w:tc>
          <w:tcPr>
            <w:tcW w:w="1125" w:type="dxa"/>
          </w:tcPr>
          <w:p>
            <w:pPr>
              <w:pStyle w:val="16"/>
              <w:spacing w:before="1"/>
              <w:jc w:val="center"/>
              <w:rPr>
                <w:sz w:val="20"/>
              </w:rPr>
            </w:pPr>
          </w:p>
          <w:p>
            <w:pPr>
              <w:pStyle w:val="16"/>
              <w:ind w:left="277" w:right="258"/>
              <w:jc w:val="center"/>
              <w:rPr>
                <w:rFonts w:ascii="仿宋"/>
                <w:sz w:val="21"/>
              </w:rPr>
            </w:pPr>
            <w:r>
              <w:rPr>
                <w:rFonts w:ascii="仿宋"/>
                <w:sz w:val="21"/>
              </w:rPr>
              <w:t>0.2</w:t>
            </w:r>
          </w:p>
        </w:tc>
        <w:tc>
          <w:tcPr>
            <w:tcW w:w="1080" w:type="dxa"/>
          </w:tcPr>
          <w:p>
            <w:pPr>
              <w:pStyle w:val="16"/>
              <w:spacing w:before="1"/>
              <w:jc w:val="center"/>
              <w:rPr>
                <w:sz w:val="20"/>
              </w:rPr>
            </w:pPr>
          </w:p>
          <w:p>
            <w:pPr>
              <w:pStyle w:val="16"/>
              <w:ind w:left="277" w:right="256"/>
              <w:jc w:val="center"/>
              <w:rPr>
                <w:rFonts w:ascii="仿宋"/>
                <w:sz w:val="21"/>
              </w:rPr>
            </w:pPr>
            <w:r>
              <w:rPr>
                <w:rFonts w:ascii="仿宋"/>
                <w:sz w:val="21"/>
              </w:rPr>
              <w:t>0.2</w:t>
            </w:r>
          </w:p>
        </w:tc>
        <w:tc>
          <w:tcPr>
            <w:tcW w:w="870" w:type="dxa"/>
            <w:vAlign w:val="top"/>
          </w:tcPr>
          <w:p>
            <w:pPr>
              <w:pStyle w:val="16"/>
              <w:spacing w:before="1"/>
              <w:jc w:val="center"/>
              <w:rPr>
                <w:sz w:val="20"/>
              </w:rPr>
            </w:pPr>
          </w:p>
          <w:p>
            <w:pPr>
              <w:pStyle w:val="16"/>
              <w:ind w:right="256" w:rightChars="0"/>
              <w:jc w:val="center"/>
              <w:rPr>
                <w:rFonts w:hint="default" w:ascii="仿宋" w:eastAsia="宋体"/>
                <w:sz w:val="21"/>
                <w:lang w:val="en-US" w:eastAsia="zh-CN"/>
              </w:rPr>
            </w:pPr>
            <w:r>
              <w:rPr>
                <w:rFonts w:hint="eastAsia" w:ascii="仿宋"/>
                <w:sz w:val="21"/>
                <w:lang w:val="en-US" w:eastAsia="zh-CN"/>
              </w:rPr>
              <w:t>0.05</w:t>
            </w:r>
          </w:p>
        </w:tc>
        <w:tc>
          <w:tcPr>
            <w:tcW w:w="965" w:type="dxa"/>
            <w:vAlign w:val="top"/>
          </w:tcPr>
          <w:p>
            <w:pPr>
              <w:pStyle w:val="16"/>
              <w:spacing w:before="1"/>
              <w:jc w:val="center"/>
              <w:rPr>
                <w:sz w:val="20"/>
              </w:rPr>
            </w:pPr>
          </w:p>
          <w:p>
            <w:pPr>
              <w:pStyle w:val="16"/>
              <w:ind w:right="256" w:rightChars="0"/>
              <w:jc w:val="center"/>
              <w:rPr>
                <w:rFonts w:ascii="仿宋"/>
                <w:sz w:val="21"/>
              </w:rPr>
            </w:pPr>
            <w:r>
              <w:rPr>
                <w:rFonts w:hint="eastAsia" w:ascii="仿宋"/>
                <w:sz w:val="21"/>
                <w:lang w:val="en-US" w:eastAsia="zh-CN"/>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jc w:val="center"/>
        </w:trPr>
        <w:tc>
          <w:tcPr>
            <w:tcW w:w="1090" w:type="dxa"/>
            <w:vMerge w:val="continue"/>
            <w:tcBorders>
              <w:top w:val="nil"/>
            </w:tcBorders>
          </w:tcPr>
          <w:p>
            <w:pPr>
              <w:rPr>
                <w:sz w:val="2"/>
                <w:szCs w:val="2"/>
              </w:rPr>
            </w:pPr>
          </w:p>
        </w:tc>
        <w:tc>
          <w:tcPr>
            <w:tcW w:w="2655" w:type="dxa"/>
          </w:tcPr>
          <w:p>
            <w:pPr>
              <w:pStyle w:val="16"/>
              <w:spacing w:before="106"/>
              <w:ind w:left="97"/>
              <w:rPr>
                <w:rFonts w:hint="eastAsia" w:ascii="仿宋" w:eastAsia="仿宋"/>
                <w:sz w:val="21"/>
              </w:rPr>
            </w:pPr>
            <w:r>
              <w:rPr>
                <w:rFonts w:hint="eastAsia" w:ascii="仿宋" w:eastAsia="仿宋"/>
                <w:sz w:val="21"/>
              </w:rPr>
              <w:t>全国</w:t>
            </w:r>
            <w:r>
              <w:rPr>
                <w:rFonts w:hint="eastAsia" w:ascii="仿宋" w:eastAsia="仿宋"/>
                <w:sz w:val="21"/>
                <w:lang w:eastAsia="zh-CN"/>
              </w:rPr>
              <w:t>人工智能</w:t>
            </w:r>
            <w:r>
              <w:rPr>
                <w:rFonts w:hint="eastAsia" w:ascii="仿宋" w:eastAsia="仿宋"/>
                <w:sz w:val="21"/>
              </w:rPr>
              <w:t>技能大赛</w:t>
            </w:r>
          </w:p>
        </w:tc>
        <w:tc>
          <w:tcPr>
            <w:tcW w:w="1260"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罗晶</w:t>
            </w:r>
          </w:p>
        </w:tc>
        <w:tc>
          <w:tcPr>
            <w:tcW w:w="1065" w:type="dxa"/>
          </w:tcPr>
          <w:p>
            <w:pPr>
              <w:pStyle w:val="16"/>
              <w:spacing w:before="106"/>
              <w:ind w:left="272" w:right="258"/>
              <w:jc w:val="center"/>
              <w:rPr>
                <w:rFonts w:ascii="仿宋"/>
                <w:sz w:val="21"/>
              </w:rPr>
            </w:pPr>
            <w:r>
              <w:rPr>
                <w:rFonts w:ascii="仿宋"/>
                <w:sz w:val="21"/>
              </w:rPr>
              <w:t>0.7</w:t>
            </w:r>
          </w:p>
        </w:tc>
        <w:tc>
          <w:tcPr>
            <w:tcW w:w="1125" w:type="dxa"/>
          </w:tcPr>
          <w:p>
            <w:pPr>
              <w:pStyle w:val="16"/>
              <w:spacing w:before="106"/>
              <w:ind w:left="277" w:right="258"/>
              <w:jc w:val="center"/>
              <w:rPr>
                <w:rFonts w:ascii="仿宋"/>
                <w:sz w:val="21"/>
              </w:rPr>
            </w:pPr>
            <w:r>
              <w:rPr>
                <w:rFonts w:ascii="仿宋"/>
                <w:sz w:val="21"/>
              </w:rPr>
              <w:t>0.7</w:t>
            </w:r>
          </w:p>
        </w:tc>
        <w:tc>
          <w:tcPr>
            <w:tcW w:w="1080" w:type="dxa"/>
          </w:tcPr>
          <w:p>
            <w:pPr>
              <w:pStyle w:val="16"/>
              <w:spacing w:before="106"/>
              <w:ind w:left="277" w:right="256"/>
              <w:jc w:val="center"/>
              <w:rPr>
                <w:rFonts w:ascii="仿宋"/>
                <w:sz w:val="21"/>
              </w:rPr>
            </w:pPr>
            <w:r>
              <w:rPr>
                <w:rFonts w:ascii="仿宋"/>
                <w:sz w:val="21"/>
              </w:rPr>
              <w:t>0.7</w:t>
            </w:r>
          </w:p>
        </w:tc>
        <w:tc>
          <w:tcPr>
            <w:tcW w:w="870" w:type="dxa"/>
            <w:vAlign w:val="top"/>
          </w:tcPr>
          <w:p>
            <w:pPr>
              <w:pStyle w:val="16"/>
              <w:spacing w:before="106"/>
              <w:ind w:right="256" w:rightChars="0"/>
              <w:jc w:val="center"/>
              <w:rPr>
                <w:rFonts w:hint="default" w:ascii="仿宋" w:eastAsia="宋体"/>
                <w:sz w:val="21"/>
                <w:lang w:val="en-US" w:eastAsia="zh-CN"/>
              </w:rPr>
            </w:pPr>
            <w:r>
              <w:rPr>
                <w:rFonts w:hint="eastAsia" w:ascii="仿宋"/>
                <w:sz w:val="21"/>
                <w:lang w:val="en-US" w:eastAsia="zh-CN"/>
              </w:rPr>
              <w:t>0.175</w:t>
            </w:r>
          </w:p>
        </w:tc>
        <w:tc>
          <w:tcPr>
            <w:tcW w:w="965" w:type="dxa"/>
            <w:vAlign w:val="top"/>
          </w:tcPr>
          <w:p>
            <w:pPr>
              <w:pStyle w:val="16"/>
              <w:spacing w:before="106"/>
              <w:ind w:right="256" w:rightChars="0"/>
              <w:jc w:val="center"/>
              <w:rPr>
                <w:rFonts w:ascii="仿宋"/>
                <w:sz w:val="21"/>
              </w:rPr>
            </w:pPr>
            <w:r>
              <w:rPr>
                <w:rFonts w:hint="eastAsia" w:ascii="仿宋"/>
                <w:sz w:val="21"/>
                <w:lang w:val="en-US" w:eastAsia="zh-CN"/>
              </w:rPr>
              <w:t>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90" w:type="dxa"/>
            <w:vMerge w:val="continue"/>
            <w:tcBorders>
              <w:top w:val="nil"/>
            </w:tcBorders>
          </w:tcPr>
          <w:p>
            <w:pPr>
              <w:rPr>
                <w:sz w:val="2"/>
                <w:szCs w:val="2"/>
              </w:rPr>
            </w:pPr>
          </w:p>
        </w:tc>
        <w:tc>
          <w:tcPr>
            <w:tcW w:w="2655" w:type="dxa"/>
          </w:tcPr>
          <w:p>
            <w:pPr>
              <w:pStyle w:val="16"/>
              <w:spacing w:before="104"/>
              <w:ind w:left="97"/>
              <w:rPr>
                <w:rFonts w:hint="eastAsia" w:ascii="仿宋" w:eastAsia="仿宋"/>
                <w:sz w:val="21"/>
              </w:rPr>
            </w:pPr>
            <w:r>
              <w:rPr>
                <w:rFonts w:hint="eastAsia" w:ascii="仿宋" w:eastAsia="仿宋"/>
                <w:sz w:val="21"/>
              </w:rPr>
              <w:t>取得创新创业成果</w:t>
            </w:r>
          </w:p>
        </w:tc>
        <w:tc>
          <w:tcPr>
            <w:tcW w:w="1260" w:type="dxa"/>
          </w:tcPr>
          <w:p>
            <w:pPr>
              <w:pStyle w:val="16"/>
              <w:spacing w:before="104"/>
              <w:ind w:left="204" w:right="191"/>
              <w:jc w:val="center"/>
              <w:rPr>
                <w:rFonts w:hint="eastAsia" w:ascii="仿宋" w:eastAsia="仿宋"/>
                <w:sz w:val="21"/>
                <w:lang w:eastAsia="zh-CN"/>
              </w:rPr>
            </w:pPr>
            <w:r>
              <w:rPr>
                <w:rFonts w:hint="eastAsia" w:ascii="仿宋" w:eastAsia="仿宋"/>
                <w:sz w:val="21"/>
                <w:lang w:eastAsia="zh-CN"/>
              </w:rPr>
              <w:t>江大川</w:t>
            </w:r>
          </w:p>
        </w:tc>
        <w:tc>
          <w:tcPr>
            <w:tcW w:w="1065" w:type="dxa"/>
          </w:tcPr>
          <w:p>
            <w:pPr>
              <w:pStyle w:val="16"/>
              <w:spacing w:before="104"/>
              <w:ind w:left="272" w:right="258"/>
              <w:jc w:val="center"/>
              <w:rPr>
                <w:rFonts w:ascii="仿宋"/>
                <w:sz w:val="21"/>
              </w:rPr>
            </w:pPr>
            <w:r>
              <w:rPr>
                <w:rFonts w:ascii="仿宋"/>
                <w:sz w:val="21"/>
              </w:rPr>
              <w:t>0.1</w:t>
            </w:r>
          </w:p>
        </w:tc>
        <w:tc>
          <w:tcPr>
            <w:tcW w:w="1125" w:type="dxa"/>
          </w:tcPr>
          <w:p>
            <w:pPr>
              <w:pStyle w:val="16"/>
              <w:spacing w:before="104"/>
              <w:ind w:left="277" w:right="258"/>
              <w:jc w:val="center"/>
              <w:rPr>
                <w:rFonts w:ascii="仿宋"/>
                <w:sz w:val="21"/>
              </w:rPr>
            </w:pPr>
            <w:r>
              <w:rPr>
                <w:rFonts w:ascii="仿宋"/>
                <w:sz w:val="21"/>
              </w:rPr>
              <w:t>0.1</w:t>
            </w:r>
          </w:p>
        </w:tc>
        <w:tc>
          <w:tcPr>
            <w:tcW w:w="1080" w:type="dxa"/>
          </w:tcPr>
          <w:p>
            <w:pPr>
              <w:pStyle w:val="16"/>
              <w:spacing w:before="104"/>
              <w:ind w:left="277" w:right="256"/>
              <w:jc w:val="center"/>
              <w:rPr>
                <w:rFonts w:ascii="仿宋"/>
                <w:sz w:val="21"/>
              </w:rPr>
            </w:pPr>
            <w:r>
              <w:rPr>
                <w:rFonts w:ascii="仿宋"/>
                <w:sz w:val="21"/>
              </w:rPr>
              <w:t>0.1</w:t>
            </w:r>
          </w:p>
        </w:tc>
        <w:tc>
          <w:tcPr>
            <w:tcW w:w="870" w:type="dxa"/>
            <w:vAlign w:val="top"/>
          </w:tcPr>
          <w:p>
            <w:pPr>
              <w:pStyle w:val="16"/>
              <w:spacing w:before="104"/>
              <w:ind w:right="256" w:rightChars="0"/>
              <w:jc w:val="center"/>
              <w:rPr>
                <w:rFonts w:hint="default" w:ascii="仿宋" w:eastAsia="宋体"/>
                <w:sz w:val="21"/>
                <w:lang w:val="en-US" w:eastAsia="zh-CN"/>
              </w:rPr>
            </w:pPr>
            <w:r>
              <w:rPr>
                <w:rFonts w:hint="eastAsia" w:ascii="仿宋"/>
                <w:sz w:val="21"/>
                <w:lang w:val="en-US" w:eastAsia="zh-CN"/>
              </w:rPr>
              <w:t>0.025</w:t>
            </w:r>
          </w:p>
        </w:tc>
        <w:tc>
          <w:tcPr>
            <w:tcW w:w="965" w:type="dxa"/>
            <w:vAlign w:val="top"/>
          </w:tcPr>
          <w:p>
            <w:pPr>
              <w:pStyle w:val="16"/>
              <w:spacing w:before="104"/>
              <w:ind w:right="256" w:rightChars="0"/>
              <w:jc w:val="center"/>
              <w:rPr>
                <w:rFonts w:ascii="仿宋"/>
                <w:sz w:val="21"/>
              </w:rPr>
            </w:pPr>
            <w:r>
              <w:rPr>
                <w:rFonts w:hint="eastAsia" w:ascii="仿宋"/>
                <w:sz w:val="21"/>
                <w:lang w:val="en-US" w:eastAsia="zh-CN"/>
              </w:rPr>
              <w:t>0.025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6" w:hRule="atLeast"/>
          <w:jc w:val="center"/>
        </w:trPr>
        <w:tc>
          <w:tcPr>
            <w:tcW w:w="1090" w:type="dxa"/>
            <w:vMerge w:val="restart"/>
          </w:tcPr>
          <w:p>
            <w:pPr>
              <w:pStyle w:val="16"/>
              <w:spacing w:before="10"/>
              <w:rPr>
                <w:sz w:val="22"/>
              </w:rPr>
            </w:pPr>
          </w:p>
          <w:p>
            <w:pPr>
              <w:pStyle w:val="16"/>
              <w:spacing w:line="242" w:lineRule="auto"/>
              <w:ind w:left="297" w:right="286"/>
              <w:jc w:val="center"/>
              <w:rPr>
                <w:rFonts w:hint="eastAsia" w:ascii="仿宋" w:eastAsia="仿宋"/>
                <w:b/>
                <w:sz w:val="24"/>
              </w:rPr>
            </w:pPr>
            <w:r>
              <w:rPr>
                <w:rFonts w:hint="eastAsia" w:ascii="仿宋" w:eastAsia="仿宋"/>
                <w:b/>
                <w:spacing w:val="-8"/>
                <w:sz w:val="24"/>
              </w:rPr>
              <w:t>教学改革</w:t>
            </w:r>
            <w:r>
              <w:rPr>
                <w:rFonts w:hint="eastAsia" w:ascii="仿宋" w:eastAsia="仿宋"/>
                <w:b/>
                <w:sz w:val="24"/>
              </w:rPr>
              <w:t xml:space="preserve">与 </w:t>
            </w:r>
            <w:r>
              <w:rPr>
                <w:rFonts w:hint="eastAsia" w:ascii="仿宋" w:eastAsia="仿宋"/>
                <w:b/>
                <w:spacing w:val="-8"/>
                <w:sz w:val="24"/>
              </w:rPr>
              <w:t>资源建设</w:t>
            </w:r>
          </w:p>
        </w:tc>
        <w:tc>
          <w:tcPr>
            <w:tcW w:w="2655" w:type="dxa"/>
          </w:tcPr>
          <w:p>
            <w:pPr>
              <w:pStyle w:val="16"/>
              <w:spacing w:before="2"/>
              <w:rPr>
                <w:sz w:val="22"/>
              </w:rPr>
            </w:pPr>
          </w:p>
          <w:p>
            <w:pPr>
              <w:pStyle w:val="16"/>
              <w:spacing w:line="278" w:lineRule="auto"/>
              <w:ind w:left="97" w:right="87"/>
              <w:rPr>
                <w:rFonts w:hint="eastAsia" w:ascii="仿宋" w:eastAsia="仿宋"/>
                <w:sz w:val="21"/>
              </w:rPr>
            </w:pPr>
            <w:r>
              <w:rPr>
                <w:rFonts w:hint="eastAsia" w:ascii="仿宋" w:eastAsia="仿宋"/>
                <w:sz w:val="21"/>
                <w:lang w:eastAsia="zh-CN"/>
              </w:rPr>
              <w:t>人工智能技术应用专业</w:t>
            </w:r>
            <w:r>
              <w:rPr>
                <w:rFonts w:hint="eastAsia" w:ascii="仿宋" w:eastAsia="仿宋"/>
                <w:sz w:val="21"/>
              </w:rPr>
              <w:t>资源库及在线精品课程建设</w:t>
            </w:r>
          </w:p>
        </w:tc>
        <w:tc>
          <w:tcPr>
            <w:tcW w:w="1260" w:type="dxa"/>
            <w:vAlign w:val="top"/>
          </w:tcPr>
          <w:p>
            <w:pPr>
              <w:pStyle w:val="16"/>
              <w:spacing w:before="104"/>
              <w:ind w:left="204" w:leftChars="0" w:right="191" w:rightChars="0"/>
              <w:jc w:val="center"/>
              <w:rPr>
                <w:rFonts w:hint="eastAsia" w:ascii="仿宋" w:eastAsia="仿宋"/>
                <w:sz w:val="21"/>
                <w:lang w:eastAsia="zh-CN"/>
              </w:rPr>
            </w:pPr>
          </w:p>
          <w:p>
            <w:pPr>
              <w:pStyle w:val="16"/>
              <w:spacing w:before="104"/>
              <w:ind w:left="204" w:leftChars="0" w:right="191" w:rightChars="0"/>
              <w:jc w:val="center"/>
              <w:rPr>
                <w:rFonts w:hint="eastAsia" w:ascii="仿宋" w:eastAsia="仿宋"/>
                <w:sz w:val="21"/>
              </w:rPr>
            </w:pPr>
            <w:r>
              <w:rPr>
                <w:rFonts w:hint="eastAsia" w:ascii="仿宋" w:eastAsia="仿宋"/>
                <w:sz w:val="21"/>
                <w:lang w:eastAsia="zh-CN"/>
              </w:rPr>
              <w:t>卢志恒</w:t>
            </w:r>
          </w:p>
        </w:tc>
        <w:tc>
          <w:tcPr>
            <w:tcW w:w="1065" w:type="dxa"/>
          </w:tcPr>
          <w:p>
            <w:pPr>
              <w:pStyle w:val="16"/>
              <w:jc w:val="center"/>
              <w:rPr>
                <w:sz w:val="20"/>
              </w:rPr>
            </w:pPr>
          </w:p>
          <w:p>
            <w:pPr>
              <w:pStyle w:val="16"/>
              <w:spacing w:before="4"/>
              <w:jc w:val="center"/>
              <w:rPr>
                <w:sz w:val="14"/>
              </w:rPr>
            </w:pPr>
          </w:p>
          <w:p>
            <w:pPr>
              <w:pStyle w:val="16"/>
              <w:ind w:left="272" w:right="258"/>
              <w:jc w:val="center"/>
              <w:rPr>
                <w:rFonts w:ascii="仿宋"/>
                <w:sz w:val="21"/>
              </w:rPr>
            </w:pPr>
            <w:r>
              <w:rPr>
                <w:rFonts w:ascii="仿宋"/>
                <w:sz w:val="21"/>
              </w:rPr>
              <w:t>15</w:t>
            </w:r>
          </w:p>
        </w:tc>
        <w:tc>
          <w:tcPr>
            <w:tcW w:w="1125" w:type="dxa"/>
          </w:tcPr>
          <w:p>
            <w:pPr>
              <w:pStyle w:val="16"/>
              <w:jc w:val="center"/>
              <w:rPr>
                <w:sz w:val="20"/>
              </w:rPr>
            </w:pPr>
          </w:p>
          <w:p>
            <w:pPr>
              <w:pStyle w:val="16"/>
              <w:spacing w:before="4"/>
              <w:jc w:val="center"/>
              <w:rPr>
                <w:sz w:val="14"/>
              </w:rPr>
            </w:pPr>
          </w:p>
          <w:p>
            <w:pPr>
              <w:pStyle w:val="16"/>
              <w:ind w:left="277" w:right="258"/>
              <w:jc w:val="center"/>
              <w:rPr>
                <w:rFonts w:ascii="仿宋"/>
                <w:sz w:val="21"/>
              </w:rPr>
            </w:pPr>
            <w:r>
              <w:rPr>
                <w:rFonts w:ascii="仿宋"/>
                <w:sz w:val="21"/>
              </w:rPr>
              <w:t>20</w:t>
            </w:r>
          </w:p>
        </w:tc>
        <w:tc>
          <w:tcPr>
            <w:tcW w:w="1080" w:type="dxa"/>
          </w:tcPr>
          <w:p>
            <w:pPr>
              <w:pStyle w:val="16"/>
              <w:jc w:val="center"/>
              <w:rPr>
                <w:sz w:val="20"/>
              </w:rPr>
            </w:pPr>
          </w:p>
          <w:p>
            <w:pPr>
              <w:pStyle w:val="16"/>
              <w:spacing w:before="4"/>
              <w:jc w:val="center"/>
              <w:rPr>
                <w:sz w:val="14"/>
              </w:rPr>
            </w:pPr>
          </w:p>
          <w:p>
            <w:pPr>
              <w:pStyle w:val="16"/>
              <w:ind w:left="277" w:right="256"/>
              <w:jc w:val="center"/>
              <w:rPr>
                <w:rFonts w:ascii="仿宋"/>
                <w:sz w:val="21"/>
              </w:rPr>
            </w:pPr>
            <w:r>
              <w:rPr>
                <w:rFonts w:ascii="仿宋"/>
                <w:sz w:val="21"/>
              </w:rPr>
              <w:t>14</w:t>
            </w:r>
          </w:p>
        </w:tc>
        <w:tc>
          <w:tcPr>
            <w:tcW w:w="870" w:type="dxa"/>
            <w:vAlign w:val="top"/>
          </w:tcPr>
          <w:p>
            <w:pPr>
              <w:pStyle w:val="16"/>
              <w:jc w:val="center"/>
              <w:rPr>
                <w:sz w:val="20"/>
              </w:rPr>
            </w:pPr>
          </w:p>
          <w:p>
            <w:pPr>
              <w:pStyle w:val="16"/>
              <w:spacing w:before="4"/>
              <w:jc w:val="center"/>
              <w:rPr>
                <w:sz w:val="14"/>
              </w:rPr>
            </w:pPr>
          </w:p>
          <w:p>
            <w:pPr>
              <w:pStyle w:val="16"/>
              <w:ind w:right="256" w:rightChars="0"/>
              <w:jc w:val="center"/>
              <w:rPr>
                <w:rFonts w:hint="default" w:ascii="仿宋" w:eastAsia="宋体"/>
                <w:sz w:val="21"/>
                <w:lang w:val="en-US" w:eastAsia="zh-CN"/>
              </w:rPr>
            </w:pPr>
            <w:r>
              <w:rPr>
                <w:rFonts w:hint="eastAsia" w:ascii="仿宋"/>
                <w:sz w:val="21"/>
                <w:lang w:val="en-US" w:eastAsia="zh-CN"/>
              </w:rPr>
              <w:t>3.5</w:t>
            </w:r>
          </w:p>
        </w:tc>
        <w:tc>
          <w:tcPr>
            <w:tcW w:w="965" w:type="dxa"/>
            <w:vAlign w:val="top"/>
          </w:tcPr>
          <w:p>
            <w:pPr>
              <w:pStyle w:val="16"/>
              <w:jc w:val="center"/>
              <w:rPr>
                <w:sz w:val="20"/>
              </w:rPr>
            </w:pPr>
          </w:p>
          <w:p>
            <w:pPr>
              <w:pStyle w:val="16"/>
              <w:ind w:right="256" w:rightChars="0"/>
              <w:jc w:val="center"/>
              <w:rPr>
                <w:rFonts w:ascii="仿宋"/>
                <w:sz w:val="21"/>
              </w:rPr>
            </w:pPr>
            <w:r>
              <w:rPr>
                <w:rFonts w:hint="eastAsia" w:ascii="仿宋"/>
                <w:sz w:val="21"/>
                <w:lang w:val="en-US" w:eastAsia="zh-CN"/>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1090" w:type="dxa"/>
            <w:vMerge w:val="continue"/>
            <w:tcBorders>
              <w:top w:val="nil"/>
            </w:tcBorders>
          </w:tcPr>
          <w:p>
            <w:pPr>
              <w:rPr>
                <w:sz w:val="2"/>
                <w:szCs w:val="2"/>
              </w:rPr>
            </w:pPr>
          </w:p>
        </w:tc>
        <w:tc>
          <w:tcPr>
            <w:tcW w:w="2655" w:type="dxa"/>
          </w:tcPr>
          <w:p>
            <w:pPr>
              <w:pStyle w:val="16"/>
              <w:spacing w:before="106"/>
              <w:ind w:left="97"/>
              <w:rPr>
                <w:rFonts w:hint="eastAsia" w:ascii="仿宋" w:eastAsia="仿宋"/>
                <w:sz w:val="21"/>
              </w:rPr>
            </w:pPr>
            <w:r>
              <w:rPr>
                <w:rFonts w:hint="eastAsia" w:ascii="仿宋" w:eastAsia="仿宋"/>
                <w:sz w:val="21"/>
              </w:rPr>
              <w:t>校企合作新形态一体化教材</w:t>
            </w:r>
          </w:p>
        </w:tc>
        <w:tc>
          <w:tcPr>
            <w:tcW w:w="1260" w:type="dxa"/>
            <w:vAlign w:val="top"/>
          </w:tcPr>
          <w:p>
            <w:pPr>
              <w:pStyle w:val="16"/>
              <w:spacing w:before="10"/>
              <w:jc w:val="center"/>
              <w:rPr>
                <w:sz w:val="17"/>
              </w:rPr>
            </w:pPr>
          </w:p>
          <w:p>
            <w:pPr>
              <w:pStyle w:val="16"/>
              <w:spacing w:before="1"/>
              <w:ind w:left="204" w:leftChars="0" w:right="191" w:rightChars="0"/>
              <w:jc w:val="center"/>
              <w:rPr>
                <w:rFonts w:hint="eastAsia" w:ascii="仿宋" w:eastAsia="仿宋"/>
                <w:sz w:val="21"/>
              </w:rPr>
            </w:pPr>
            <w:r>
              <w:rPr>
                <w:rFonts w:hint="eastAsia" w:ascii="仿宋" w:eastAsia="仿宋"/>
                <w:sz w:val="21"/>
                <w:lang w:eastAsia="zh-CN"/>
              </w:rPr>
              <w:t>张娟</w:t>
            </w:r>
          </w:p>
        </w:tc>
        <w:tc>
          <w:tcPr>
            <w:tcW w:w="1065" w:type="dxa"/>
          </w:tcPr>
          <w:p>
            <w:pPr>
              <w:pStyle w:val="16"/>
              <w:spacing w:before="106"/>
              <w:ind w:left="14"/>
              <w:jc w:val="center"/>
              <w:rPr>
                <w:rFonts w:ascii="仿宋"/>
                <w:sz w:val="21"/>
              </w:rPr>
            </w:pPr>
            <w:r>
              <w:rPr>
                <w:rFonts w:ascii="仿宋"/>
                <w:w w:val="100"/>
                <w:sz w:val="21"/>
              </w:rPr>
              <w:t>3</w:t>
            </w:r>
          </w:p>
        </w:tc>
        <w:tc>
          <w:tcPr>
            <w:tcW w:w="1125" w:type="dxa"/>
          </w:tcPr>
          <w:p>
            <w:pPr>
              <w:pStyle w:val="16"/>
              <w:spacing w:before="106"/>
              <w:ind w:left="277" w:right="258"/>
              <w:jc w:val="center"/>
              <w:rPr>
                <w:rFonts w:ascii="仿宋"/>
                <w:sz w:val="21"/>
              </w:rPr>
            </w:pPr>
            <w:r>
              <w:rPr>
                <w:rFonts w:ascii="仿宋"/>
                <w:sz w:val="21"/>
              </w:rPr>
              <w:t>0.5</w:t>
            </w:r>
          </w:p>
        </w:tc>
        <w:tc>
          <w:tcPr>
            <w:tcW w:w="1080" w:type="dxa"/>
          </w:tcPr>
          <w:p>
            <w:pPr>
              <w:pStyle w:val="16"/>
              <w:spacing w:before="106"/>
              <w:ind w:left="277" w:right="256"/>
              <w:jc w:val="center"/>
              <w:rPr>
                <w:rFonts w:ascii="仿宋"/>
                <w:sz w:val="21"/>
              </w:rPr>
            </w:pPr>
            <w:r>
              <w:rPr>
                <w:rFonts w:ascii="仿宋"/>
                <w:sz w:val="21"/>
              </w:rPr>
              <w:t>0.5</w:t>
            </w:r>
          </w:p>
        </w:tc>
        <w:tc>
          <w:tcPr>
            <w:tcW w:w="870" w:type="dxa"/>
            <w:vAlign w:val="top"/>
          </w:tcPr>
          <w:p>
            <w:pPr>
              <w:pStyle w:val="16"/>
              <w:spacing w:before="106"/>
              <w:ind w:right="256" w:rightChars="0"/>
              <w:jc w:val="center"/>
              <w:rPr>
                <w:rFonts w:hint="default" w:ascii="仿宋" w:eastAsia="宋体"/>
                <w:sz w:val="21"/>
                <w:lang w:val="en-US" w:eastAsia="zh-CN"/>
              </w:rPr>
            </w:pPr>
            <w:r>
              <w:rPr>
                <w:rFonts w:hint="eastAsia" w:ascii="仿宋"/>
                <w:sz w:val="21"/>
                <w:lang w:val="en-US" w:eastAsia="zh-CN"/>
              </w:rPr>
              <w:t>0.125</w:t>
            </w:r>
          </w:p>
        </w:tc>
        <w:tc>
          <w:tcPr>
            <w:tcW w:w="965" w:type="dxa"/>
            <w:vAlign w:val="top"/>
          </w:tcPr>
          <w:p>
            <w:pPr>
              <w:pStyle w:val="16"/>
              <w:spacing w:before="106"/>
              <w:ind w:right="256" w:rightChars="0"/>
              <w:jc w:val="center"/>
              <w:rPr>
                <w:rFonts w:ascii="仿宋"/>
                <w:sz w:val="21"/>
              </w:rPr>
            </w:pPr>
            <w:r>
              <w:rPr>
                <w:rFonts w:hint="eastAsia" w:ascii="仿宋"/>
                <w:sz w:val="21"/>
                <w:lang w:val="en-US" w:eastAsia="zh-CN"/>
              </w:rPr>
              <w:t>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90" w:type="dxa"/>
            <w:vMerge w:val="continue"/>
            <w:tcBorders>
              <w:top w:val="nil"/>
            </w:tcBorders>
          </w:tcPr>
          <w:p>
            <w:pPr>
              <w:rPr>
                <w:sz w:val="2"/>
                <w:szCs w:val="2"/>
              </w:rPr>
            </w:pPr>
          </w:p>
        </w:tc>
        <w:tc>
          <w:tcPr>
            <w:tcW w:w="2655" w:type="dxa"/>
          </w:tcPr>
          <w:p>
            <w:pPr>
              <w:pStyle w:val="16"/>
              <w:spacing w:before="106"/>
              <w:ind w:left="97"/>
              <w:rPr>
                <w:rFonts w:hint="eastAsia" w:ascii="仿宋" w:eastAsia="仿宋"/>
                <w:sz w:val="21"/>
              </w:rPr>
            </w:pPr>
            <w:r>
              <w:rPr>
                <w:rFonts w:hint="eastAsia" w:ascii="仿宋" w:eastAsia="仿宋"/>
                <w:sz w:val="21"/>
              </w:rPr>
              <w:t>教学方法改革</w:t>
            </w:r>
          </w:p>
        </w:tc>
        <w:tc>
          <w:tcPr>
            <w:tcW w:w="1260" w:type="dxa"/>
            <w:vAlign w:val="top"/>
          </w:tcPr>
          <w:p>
            <w:pPr>
              <w:pStyle w:val="16"/>
              <w:spacing w:before="6"/>
              <w:ind w:firstLine="420" w:firstLineChars="200"/>
              <w:jc w:val="center"/>
              <w:rPr>
                <w:sz w:val="20"/>
              </w:rPr>
            </w:pPr>
            <w:r>
              <w:rPr>
                <w:rFonts w:hint="eastAsia" w:ascii="仿宋" w:eastAsia="仿宋"/>
                <w:sz w:val="21"/>
                <w:lang w:eastAsia="zh-CN"/>
              </w:rPr>
              <w:t>刘奕</w:t>
            </w:r>
          </w:p>
          <w:p>
            <w:pPr>
              <w:pStyle w:val="16"/>
              <w:ind w:left="204" w:leftChars="0" w:right="191" w:rightChars="0"/>
              <w:jc w:val="center"/>
              <w:rPr>
                <w:rFonts w:hint="eastAsia" w:ascii="仿宋" w:eastAsia="仿宋"/>
                <w:sz w:val="21"/>
              </w:rPr>
            </w:pPr>
          </w:p>
        </w:tc>
        <w:tc>
          <w:tcPr>
            <w:tcW w:w="1065" w:type="dxa"/>
          </w:tcPr>
          <w:p>
            <w:pPr>
              <w:pStyle w:val="16"/>
              <w:spacing w:before="106"/>
              <w:ind w:left="272" w:right="258"/>
              <w:jc w:val="center"/>
              <w:rPr>
                <w:rFonts w:ascii="仿宋"/>
                <w:sz w:val="21"/>
              </w:rPr>
            </w:pPr>
            <w:r>
              <w:rPr>
                <w:rFonts w:ascii="仿宋"/>
                <w:sz w:val="21"/>
              </w:rPr>
              <w:t>0.1</w:t>
            </w:r>
          </w:p>
        </w:tc>
        <w:tc>
          <w:tcPr>
            <w:tcW w:w="1125" w:type="dxa"/>
          </w:tcPr>
          <w:p>
            <w:pPr>
              <w:pStyle w:val="16"/>
              <w:spacing w:before="106"/>
              <w:ind w:left="277" w:right="258"/>
              <w:jc w:val="center"/>
              <w:rPr>
                <w:rFonts w:ascii="仿宋"/>
                <w:sz w:val="21"/>
              </w:rPr>
            </w:pPr>
            <w:r>
              <w:rPr>
                <w:rFonts w:ascii="仿宋"/>
                <w:sz w:val="21"/>
              </w:rPr>
              <w:t>0.1</w:t>
            </w:r>
          </w:p>
        </w:tc>
        <w:tc>
          <w:tcPr>
            <w:tcW w:w="1080" w:type="dxa"/>
          </w:tcPr>
          <w:p>
            <w:pPr>
              <w:pStyle w:val="16"/>
              <w:spacing w:before="106"/>
              <w:ind w:left="277" w:right="256"/>
              <w:jc w:val="center"/>
              <w:rPr>
                <w:rFonts w:ascii="仿宋"/>
                <w:sz w:val="21"/>
              </w:rPr>
            </w:pPr>
            <w:r>
              <w:rPr>
                <w:rFonts w:ascii="仿宋"/>
                <w:sz w:val="21"/>
              </w:rPr>
              <w:t>0.3</w:t>
            </w:r>
          </w:p>
        </w:tc>
        <w:tc>
          <w:tcPr>
            <w:tcW w:w="870" w:type="dxa"/>
            <w:vAlign w:val="top"/>
          </w:tcPr>
          <w:p>
            <w:pPr>
              <w:pStyle w:val="16"/>
              <w:spacing w:before="106"/>
              <w:ind w:right="256" w:rightChars="0"/>
              <w:jc w:val="center"/>
              <w:rPr>
                <w:rFonts w:hint="default" w:ascii="仿宋" w:eastAsia="宋体"/>
                <w:sz w:val="21"/>
                <w:lang w:val="en-US" w:eastAsia="zh-CN"/>
              </w:rPr>
            </w:pPr>
            <w:r>
              <w:rPr>
                <w:rFonts w:hint="eastAsia" w:ascii="仿宋"/>
                <w:sz w:val="21"/>
                <w:lang w:val="en-US" w:eastAsia="zh-CN"/>
              </w:rPr>
              <w:t>0.075</w:t>
            </w:r>
          </w:p>
        </w:tc>
        <w:tc>
          <w:tcPr>
            <w:tcW w:w="965" w:type="dxa"/>
            <w:vAlign w:val="top"/>
          </w:tcPr>
          <w:p>
            <w:pPr>
              <w:pStyle w:val="16"/>
              <w:spacing w:before="106"/>
              <w:ind w:right="256" w:rightChars="0"/>
              <w:jc w:val="center"/>
              <w:rPr>
                <w:rFonts w:ascii="仿宋"/>
                <w:sz w:val="21"/>
              </w:rPr>
            </w:pPr>
            <w:r>
              <w:rPr>
                <w:rFonts w:hint="eastAsia" w:ascii="仿宋"/>
                <w:sz w:val="21"/>
                <w:lang w:val="en-US" w:eastAsia="zh-CN"/>
              </w:rPr>
              <w:t>0.075</w:t>
            </w:r>
          </w:p>
        </w:tc>
      </w:tr>
    </w:tbl>
    <w:p>
      <w:pPr>
        <w:pStyle w:val="4"/>
        <w:spacing w:line="358" w:lineRule="exact"/>
        <w:ind w:left="2613"/>
      </w:pPr>
      <w:r>
        <w:rPr>
          <w:rFonts w:hint="eastAsia"/>
          <w:lang w:eastAsia="zh-CN"/>
        </w:rPr>
        <w:t>人工智能技术应用专业</w:t>
      </w:r>
      <w:r>
        <w:t>建设经费投入计划</w:t>
      </w:r>
    </w:p>
    <w:tbl>
      <w:tblPr>
        <w:tblStyle w:val="11"/>
        <w:tblW w:w="99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5"/>
        <w:gridCol w:w="2655"/>
        <w:gridCol w:w="1245"/>
        <w:gridCol w:w="1050"/>
        <w:gridCol w:w="1140"/>
        <w:gridCol w:w="1110"/>
        <w:gridCol w:w="840"/>
        <w:gridCol w:w="10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815" w:type="dxa"/>
            <w:vMerge w:val="restart"/>
          </w:tcPr>
          <w:p>
            <w:pPr>
              <w:pStyle w:val="16"/>
              <w:rPr>
                <w:sz w:val="24"/>
              </w:rPr>
            </w:pPr>
          </w:p>
          <w:p>
            <w:pPr>
              <w:pStyle w:val="16"/>
              <w:spacing w:before="12"/>
              <w:rPr>
                <w:sz w:val="29"/>
              </w:rPr>
            </w:pPr>
          </w:p>
          <w:p>
            <w:pPr>
              <w:pStyle w:val="16"/>
              <w:spacing w:line="242" w:lineRule="auto"/>
              <w:ind w:left="419" w:right="398"/>
              <w:jc w:val="both"/>
              <w:rPr>
                <w:rFonts w:hint="eastAsia" w:ascii="仿宋" w:eastAsia="仿宋"/>
                <w:b/>
                <w:sz w:val="24"/>
              </w:rPr>
            </w:pPr>
            <w:r>
              <w:rPr>
                <w:rFonts w:hint="eastAsia" w:ascii="仿宋" w:eastAsia="仿宋"/>
                <w:b/>
                <w:sz w:val="24"/>
              </w:rPr>
              <w:t>师资队伍建设</w:t>
            </w:r>
          </w:p>
        </w:tc>
        <w:tc>
          <w:tcPr>
            <w:tcW w:w="2655" w:type="dxa"/>
          </w:tcPr>
          <w:p>
            <w:pPr>
              <w:pStyle w:val="16"/>
              <w:spacing w:before="106"/>
              <w:ind w:left="107"/>
              <w:rPr>
                <w:rFonts w:hint="eastAsia" w:ascii="仿宋" w:eastAsia="仿宋"/>
                <w:sz w:val="21"/>
              </w:rPr>
            </w:pPr>
            <w:r>
              <w:rPr>
                <w:rFonts w:hint="eastAsia" w:ascii="仿宋" w:eastAsia="仿宋"/>
                <w:sz w:val="21"/>
              </w:rPr>
              <w:t>培养专业带头人和骨干教师</w:t>
            </w:r>
          </w:p>
        </w:tc>
        <w:tc>
          <w:tcPr>
            <w:tcW w:w="1245" w:type="dxa"/>
            <w:vAlign w:val="top"/>
          </w:tcPr>
          <w:p>
            <w:pPr>
              <w:pStyle w:val="16"/>
              <w:spacing w:before="10"/>
              <w:rPr>
                <w:sz w:val="17"/>
              </w:rPr>
            </w:pPr>
          </w:p>
          <w:p>
            <w:pPr>
              <w:pStyle w:val="16"/>
              <w:spacing w:before="1"/>
              <w:ind w:left="204" w:leftChars="0" w:right="191" w:rightChars="0"/>
              <w:jc w:val="center"/>
              <w:rPr>
                <w:rFonts w:hint="eastAsia" w:ascii="仿宋" w:eastAsia="仿宋"/>
                <w:sz w:val="21"/>
              </w:rPr>
            </w:pPr>
            <w:r>
              <w:rPr>
                <w:rFonts w:hint="eastAsia" w:ascii="仿宋" w:eastAsia="仿宋"/>
                <w:sz w:val="21"/>
                <w:lang w:eastAsia="zh-CN"/>
              </w:rPr>
              <w:t>张娟</w:t>
            </w:r>
          </w:p>
        </w:tc>
        <w:tc>
          <w:tcPr>
            <w:tcW w:w="1050" w:type="dxa"/>
          </w:tcPr>
          <w:p>
            <w:pPr>
              <w:pStyle w:val="16"/>
              <w:spacing w:before="106"/>
              <w:ind w:left="380"/>
              <w:jc w:val="center"/>
              <w:rPr>
                <w:rFonts w:ascii="仿宋"/>
                <w:sz w:val="21"/>
              </w:rPr>
            </w:pPr>
            <w:r>
              <w:rPr>
                <w:rFonts w:ascii="仿宋"/>
                <w:sz w:val="21"/>
              </w:rPr>
              <w:t>0.5</w:t>
            </w:r>
          </w:p>
        </w:tc>
        <w:tc>
          <w:tcPr>
            <w:tcW w:w="1140" w:type="dxa"/>
          </w:tcPr>
          <w:p>
            <w:pPr>
              <w:pStyle w:val="16"/>
              <w:spacing w:before="106"/>
              <w:ind w:left="360" w:right="347"/>
              <w:jc w:val="center"/>
              <w:rPr>
                <w:rFonts w:ascii="仿宋"/>
                <w:sz w:val="21"/>
              </w:rPr>
            </w:pPr>
            <w:r>
              <w:rPr>
                <w:rFonts w:ascii="仿宋"/>
                <w:sz w:val="21"/>
              </w:rPr>
              <w:t>0.5</w:t>
            </w:r>
          </w:p>
        </w:tc>
        <w:tc>
          <w:tcPr>
            <w:tcW w:w="1110" w:type="dxa"/>
          </w:tcPr>
          <w:p>
            <w:pPr>
              <w:pStyle w:val="16"/>
              <w:spacing w:before="106"/>
              <w:ind w:left="377"/>
              <w:jc w:val="center"/>
              <w:rPr>
                <w:rFonts w:ascii="仿宋"/>
                <w:sz w:val="21"/>
              </w:rPr>
            </w:pPr>
            <w:r>
              <w:rPr>
                <w:rFonts w:ascii="仿宋"/>
                <w:sz w:val="21"/>
              </w:rPr>
              <w:t>0.3</w:t>
            </w:r>
          </w:p>
        </w:tc>
        <w:tc>
          <w:tcPr>
            <w:tcW w:w="840" w:type="dxa"/>
            <w:vAlign w:val="top"/>
          </w:tcPr>
          <w:p>
            <w:pPr>
              <w:pStyle w:val="16"/>
              <w:spacing w:before="106"/>
              <w:ind w:right="0" w:rightChars="0" w:firstLine="210" w:firstLineChars="100"/>
              <w:jc w:val="center"/>
              <w:rPr>
                <w:rFonts w:hint="default" w:ascii="仿宋" w:eastAsia="宋体"/>
                <w:sz w:val="21"/>
                <w:lang w:val="en-US" w:eastAsia="zh-CN"/>
              </w:rPr>
            </w:pPr>
            <w:r>
              <w:rPr>
                <w:rFonts w:hint="eastAsia" w:ascii="仿宋"/>
                <w:sz w:val="21"/>
                <w:lang w:val="en-US" w:eastAsia="zh-CN"/>
              </w:rPr>
              <w:t>0.075</w:t>
            </w:r>
          </w:p>
        </w:tc>
        <w:tc>
          <w:tcPr>
            <w:tcW w:w="1045" w:type="dxa"/>
            <w:vAlign w:val="top"/>
          </w:tcPr>
          <w:p>
            <w:pPr>
              <w:pStyle w:val="16"/>
              <w:spacing w:before="106"/>
              <w:ind w:left="0" w:leftChars="0" w:right="0" w:rightChars="0" w:firstLine="210" w:firstLineChars="100"/>
              <w:jc w:val="center"/>
              <w:rPr>
                <w:rFonts w:hint="default" w:ascii="仿宋" w:eastAsia="宋体"/>
                <w:sz w:val="21"/>
                <w:lang w:val="en-US" w:eastAsia="zh-CN"/>
              </w:rPr>
            </w:pPr>
            <w:r>
              <w:rPr>
                <w:rFonts w:hint="eastAsia" w:ascii="仿宋"/>
                <w:sz w:val="21"/>
                <w:lang w:val="en-US" w:eastAsia="zh-CN"/>
              </w:rPr>
              <w:t>0.075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8" w:hRule="atLeast"/>
          <w:jc w:val="center"/>
        </w:trPr>
        <w:tc>
          <w:tcPr>
            <w:tcW w:w="815" w:type="dxa"/>
            <w:vMerge w:val="continue"/>
            <w:tcBorders>
              <w:top w:val="nil"/>
            </w:tcBorders>
          </w:tcPr>
          <w:p>
            <w:pPr>
              <w:rPr>
                <w:sz w:val="2"/>
                <w:szCs w:val="2"/>
              </w:rPr>
            </w:pPr>
          </w:p>
        </w:tc>
        <w:tc>
          <w:tcPr>
            <w:tcW w:w="2655" w:type="dxa"/>
          </w:tcPr>
          <w:p>
            <w:pPr>
              <w:pStyle w:val="16"/>
              <w:spacing w:before="80" w:line="278" w:lineRule="auto"/>
              <w:ind w:left="107" w:right="87"/>
              <w:rPr>
                <w:rFonts w:hint="eastAsia" w:ascii="仿宋" w:hAnsi="仿宋" w:eastAsia="仿宋"/>
                <w:sz w:val="21"/>
              </w:rPr>
            </w:pPr>
            <w:r>
              <w:rPr>
                <w:rFonts w:hint="eastAsia" w:ascii="仿宋" w:hAnsi="仿宋" w:eastAsia="仿宋"/>
                <w:sz w:val="21"/>
              </w:rPr>
              <w:t>人才引进、师资队伍职称及学历提升、“双师”素质提升</w:t>
            </w:r>
          </w:p>
        </w:tc>
        <w:tc>
          <w:tcPr>
            <w:tcW w:w="1245" w:type="dxa"/>
            <w:vAlign w:val="top"/>
          </w:tcPr>
          <w:p>
            <w:pPr>
              <w:pStyle w:val="16"/>
              <w:spacing w:before="6"/>
              <w:rPr>
                <w:sz w:val="20"/>
              </w:rPr>
            </w:pPr>
          </w:p>
          <w:p>
            <w:pPr>
              <w:pStyle w:val="16"/>
              <w:ind w:left="204" w:leftChars="0" w:right="191" w:rightChars="0"/>
              <w:jc w:val="center"/>
              <w:rPr>
                <w:rFonts w:hint="eastAsia" w:ascii="仿宋" w:eastAsia="仿宋"/>
                <w:sz w:val="21"/>
              </w:rPr>
            </w:pPr>
            <w:r>
              <w:rPr>
                <w:rFonts w:hint="eastAsia" w:ascii="仿宋" w:eastAsia="仿宋"/>
                <w:sz w:val="21"/>
                <w:lang w:eastAsia="zh-CN"/>
              </w:rPr>
              <w:t>刘奕</w:t>
            </w:r>
          </w:p>
        </w:tc>
        <w:tc>
          <w:tcPr>
            <w:tcW w:w="1050" w:type="dxa"/>
          </w:tcPr>
          <w:p>
            <w:pPr>
              <w:pStyle w:val="16"/>
              <w:spacing w:before="5"/>
              <w:jc w:val="center"/>
              <w:rPr>
                <w:sz w:val="18"/>
              </w:rPr>
            </w:pPr>
          </w:p>
          <w:p>
            <w:pPr>
              <w:pStyle w:val="16"/>
              <w:ind w:left="380"/>
              <w:jc w:val="center"/>
              <w:rPr>
                <w:rFonts w:ascii="仿宋"/>
                <w:sz w:val="21"/>
              </w:rPr>
            </w:pPr>
            <w:r>
              <w:rPr>
                <w:rFonts w:ascii="仿宋"/>
                <w:sz w:val="21"/>
              </w:rPr>
              <w:t>0.2</w:t>
            </w:r>
          </w:p>
        </w:tc>
        <w:tc>
          <w:tcPr>
            <w:tcW w:w="1140" w:type="dxa"/>
          </w:tcPr>
          <w:p>
            <w:pPr>
              <w:pStyle w:val="16"/>
              <w:spacing w:before="5"/>
              <w:jc w:val="center"/>
              <w:rPr>
                <w:sz w:val="18"/>
              </w:rPr>
            </w:pPr>
          </w:p>
          <w:p>
            <w:pPr>
              <w:pStyle w:val="16"/>
              <w:ind w:left="360" w:right="347"/>
              <w:jc w:val="center"/>
              <w:rPr>
                <w:rFonts w:ascii="仿宋"/>
                <w:sz w:val="21"/>
              </w:rPr>
            </w:pPr>
            <w:r>
              <w:rPr>
                <w:rFonts w:ascii="仿宋"/>
                <w:sz w:val="21"/>
              </w:rPr>
              <w:t>0.2</w:t>
            </w:r>
          </w:p>
        </w:tc>
        <w:tc>
          <w:tcPr>
            <w:tcW w:w="1110" w:type="dxa"/>
          </w:tcPr>
          <w:p>
            <w:pPr>
              <w:pStyle w:val="16"/>
              <w:spacing w:before="5"/>
              <w:jc w:val="center"/>
              <w:rPr>
                <w:sz w:val="18"/>
              </w:rPr>
            </w:pPr>
          </w:p>
          <w:p>
            <w:pPr>
              <w:pStyle w:val="16"/>
              <w:ind w:left="377"/>
              <w:jc w:val="center"/>
              <w:rPr>
                <w:rFonts w:ascii="仿宋"/>
                <w:sz w:val="21"/>
              </w:rPr>
            </w:pPr>
            <w:r>
              <w:rPr>
                <w:rFonts w:ascii="仿宋"/>
                <w:sz w:val="21"/>
              </w:rPr>
              <w:t>0.2</w:t>
            </w:r>
          </w:p>
        </w:tc>
        <w:tc>
          <w:tcPr>
            <w:tcW w:w="840" w:type="dxa"/>
            <w:vAlign w:val="top"/>
          </w:tcPr>
          <w:p>
            <w:pPr>
              <w:pStyle w:val="16"/>
              <w:spacing w:before="5"/>
              <w:jc w:val="center"/>
              <w:rPr>
                <w:sz w:val="18"/>
              </w:rPr>
            </w:pPr>
          </w:p>
          <w:p>
            <w:pPr>
              <w:pStyle w:val="16"/>
              <w:ind w:left="377" w:leftChars="0" w:right="0" w:rightChars="0"/>
              <w:jc w:val="center"/>
              <w:rPr>
                <w:rFonts w:hint="default" w:ascii="仿宋" w:eastAsia="宋体"/>
                <w:sz w:val="21"/>
                <w:lang w:val="en-US" w:eastAsia="zh-CN"/>
              </w:rPr>
            </w:pPr>
            <w:r>
              <w:rPr>
                <w:rFonts w:hint="eastAsia" w:ascii="仿宋"/>
                <w:sz w:val="21"/>
                <w:lang w:val="en-US" w:eastAsia="zh-CN"/>
              </w:rPr>
              <w:t>0.05</w:t>
            </w:r>
          </w:p>
        </w:tc>
        <w:tc>
          <w:tcPr>
            <w:tcW w:w="1045" w:type="dxa"/>
            <w:vAlign w:val="top"/>
          </w:tcPr>
          <w:p>
            <w:pPr>
              <w:pStyle w:val="16"/>
              <w:spacing w:before="5"/>
              <w:jc w:val="center"/>
              <w:rPr>
                <w:sz w:val="18"/>
              </w:rPr>
            </w:pPr>
          </w:p>
          <w:p>
            <w:pPr>
              <w:pStyle w:val="16"/>
              <w:ind w:left="377" w:leftChars="0" w:right="0" w:rightChars="0"/>
              <w:jc w:val="center"/>
              <w:rPr>
                <w:rFonts w:ascii="仿宋"/>
                <w:sz w:val="21"/>
              </w:rPr>
            </w:pPr>
            <w:r>
              <w:rPr>
                <w:rFonts w:hint="eastAsia" w:ascii="仿宋"/>
                <w:sz w:val="21"/>
                <w:lang w:val="en-US" w:eastAsia="zh-CN"/>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jc w:val="center"/>
        </w:trPr>
        <w:tc>
          <w:tcPr>
            <w:tcW w:w="815" w:type="dxa"/>
            <w:vMerge w:val="continue"/>
            <w:tcBorders>
              <w:top w:val="nil"/>
            </w:tcBorders>
          </w:tcPr>
          <w:p>
            <w:pPr>
              <w:rPr>
                <w:sz w:val="2"/>
                <w:szCs w:val="2"/>
              </w:rPr>
            </w:pPr>
          </w:p>
        </w:tc>
        <w:tc>
          <w:tcPr>
            <w:tcW w:w="2655" w:type="dxa"/>
          </w:tcPr>
          <w:p>
            <w:pPr>
              <w:pStyle w:val="16"/>
              <w:spacing w:before="80" w:line="278" w:lineRule="auto"/>
              <w:ind w:left="107" w:right="87"/>
              <w:rPr>
                <w:rFonts w:hint="eastAsia" w:ascii="仿宋" w:eastAsia="仿宋"/>
                <w:sz w:val="21"/>
              </w:rPr>
            </w:pPr>
            <w:r>
              <w:rPr>
                <w:rFonts w:hint="eastAsia" w:ascii="仿宋" w:eastAsia="仿宋"/>
                <w:sz w:val="21"/>
              </w:rPr>
              <w:t>专任教师轮流下企业实践，参加各级各类培训和进修</w:t>
            </w:r>
          </w:p>
        </w:tc>
        <w:tc>
          <w:tcPr>
            <w:tcW w:w="1245"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张文娟</w:t>
            </w:r>
          </w:p>
        </w:tc>
        <w:tc>
          <w:tcPr>
            <w:tcW w:w="1050" w:type="dxa"/>
          </w:tcPr>
          <w:p>
            <w:pPr>
              <w:pStyle w:val="16"/>
              <w:spacing w:before="2"/>
              <w:jc w:val="center"/>
              <w:rPr>
                <w:sz w:val="18"/>
              </w:rPr>
            </w:pPr>
          </w:p>
          <w:p>
            <w:pPr>
              <w:pStyle w:val="16"/>
              <w:spacing w:before="1"/>
              <w:ind w:left="485"/>
              <w:jc w:val="center"/>
              <w:rPr>
                <w:rFonts w:ascii="仿宋"/>
                <w:sz w:val="21"/>
              </w:rPr>
            </w:pPr>
            <w:r>
              <w:rPr>
                <w:rFonts w:ascii="仿宋"/>
                <w:w w:val="100"/>
                <w:sz w:val="21"/>
              </w:rPr>
              <w:t>1</w:t>
            </w:r>
          </w:p>
        </w:tc>
        <w:tc>
          <w:tcPr>
            <w:tcW w:w="1140" w:type="dxa"/>
          </w:tcPr>
          <w:p>
            <w:pPr>
              <w:pStyle w:val="16"/>
              <w:spacing w:before="2"/>
              <w:jc w:val="center"/>
              <w:rPr>
                <w:sz w:val="18"/>
              </w:rPr>
            </w:pPr>
          </w:p>
          <w:p>
            <w:pPr>
              <w:pStyle w:val="16"/>
              <w:spacing w:before="1"/>
              <w:ind w:left="13"/>
              <w:jc w:val="center"/>
              <w:rPr>
                <w:rFonts w:ascii="仿宋"/>
                <w:sz w:val="21"/>
              </w:rPr>
            </w:pPr>
            <w:r>
              <w:rPr>
                <w:rFonts w:ascii="仿宋"/>
                <w:w w:val="100"/>
                <w:sz w:val="21"/>
              </w:rPr>
              <w:t>1</w:t>
            </w:r>
          </w:p>
        </w:tc>
        <w:tc>
          <w:tcPr>
            <w:tcW w:w="1110" w:type="dxa"/>
          </w:tcPr>
          <w:p>
            <w:pPr>
              <w:pStyle w:val="16"/>
              <w:spacing w:before="2"/>
              <w:jc w:val="center"/>
              <w:rPr>
                <w:sz w:val="18"/>
              </w:rPr>
            </w:pPr>
          </w:p>
          <w:p>
            <w:pPr>
              <w:pStyle w:val="16"/>
              <w:spacing w:before="1"/>
              <w:ind w:left="377"/>
              <w:jc w:val="center"/>
              <w:rPr>
                <w:rFonts w:ascii="仿宋"/>
                <w:sz w:val="21"/>
              </w:rPr>
            </w:pPr>
            <w:r>
              <w:rPr>
                <w:rFonts w:ascii="仿宋"/>
                <w:sz w:val="21"/>
              </w:rPr>
              <w:t>0.5</w:t>
            </w:r>
          </w:p>
        </w:tc>
        <w:tc>
          <w:tcPr>
            <w:tcW w:w="840" w:type="dxa"/>
            <w:vAlign w:val="top"/>
          </w:tcPr>
          <w:p>
            <w:pPr>
              <w:pStyle w:val="16"/>
              <w:spacing w:before="2"/>
              <w:jc w:val="center"/>
              <w:rPr>
                <w:sz w:val="18"/>
              </w:rPr>
            </w:pPr>
          </w:p>
          <w:p>
            <w:pPr>
              <w:pStyle w:val="16"/>
              <w:spacing w:before="1"/>
              <w:ind w:left="377" w:leftChars="0" w:right="0" w:rightChars="0"/>
              <w:jc w:val="center"/>
              <w:rPr>
                <w:rFonts w:hint="default" w:ascii="仿宋" w:eastAsia="宋体"/>
                <w:sz w:val="21"/>
                <w:lang w:val="en-US" w:eastAsia="zh-CN"/>
              </w:rPr>
            </w:pPr>
            <w:r>
              <w:rPr>
                <w:rFonts w:hint="eastAsia" w:ascii="仿宋"/>
                <w:sz w:val="21"/>
                <w:lang w:val="en-US" w:eastAsia="zh-CN"/>
              </w:rPr>
              <w:t>0125</w:t>
            </w:r>
          </w:p>
        </w:tc>
        <w:tc>
          <w:tcPr>
            <w:tcW w:w="1045" w:type="dxa"/>
            <w:vAlign w:val="top"/>
          </w:tcPr>
          <w:p>
            <w:pPr>
              <w:pStyle w:val="16"/>
              <w:spacing w:before="2"/>
              <w:jc w:val="center"/>
              <w:rPr>
                <w:sz w:val="18"/>
              </w:rPr>
            </w:pPr>
          </w:p>
          <w:p>
            <w:pPr>
              <w:pStyle w:val="16"/>
              <w:spacing w:before="1"/>
              <w:ind w:left="377" w:leftChars="0" w:right="0" w:rightChars="0"/>
              <w:jc w:val="center"/>
              <w:rPr>
                <w:rFonts w:ascii="仿宋"/>
                <w:sz w:val="21"/>
              </w:rPr>
            </w:pPr>
            <w:r>
              <w:rPr>
                <w:rFonts w:hint="eastAsia" w:ascii="仿宋"/>
                <w:sz w:val="21"/>
                <w:lang w:val="en-US" w:eastAsia="zh-CN"/>
              </w:rPr>
              <w:t>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8" w:hRule="atLeast"/>
          <w:jc w:val="center"/>
        </w:trPr>
        <w:tc>
          <w:tcPr>
            <w:tcW w:w="815" w:type="dxa"/>
            <w:vMerge w:val="continue"/>
            <w:tcBorders>
              <w:top w:val="nil"/>
            </w:tcBorders>
          </w:tcPr>
          <w:p>
            <w:pPr>
              <w:rPr>
                <w:sz w:val="2"/>
                <w:szCs w:val="2"/>
              </w:rPr>
            </w:pPr>
          </w:p>
        </w:tc>
        <w:tc>
          <w:tcPr>
            <w:tcW w:w="2655" w:type="dxa"/>
          </w:tcPr>
          <w:p>
            <w:pPr>
              <w:pStyle w:val="16"/>
              <w:spacing w:before="80" w:line="278" w:lineRule="auto"/>
              <w:ind w:left="107" w:right="87"/>
              <w:rPr>
                <w:rFonts w:hint="eastAsia" w:ascii="仿宋" w:eastAsia="仿宋"/>
                <w:sz w:val="21"/>
              </w:rPr>
            </w:pPr>
            <w:r>
              <w:rPr>
                <w:rFonts w:hint="eastAsia" w:ascii="仿宋" w:eastAsia="仿宋"/>
                <w:sz w:val="21"/>
              </w:rPr>
              <w:t>专业教师在省级教学能力比赛中获奖 3 项</w:t>
            </w:r>
          </w:p>
        </w:tc>
        <w:tc>
          <w:tcPr>
            <w:tcW w:w="1245"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罗晶</w:t>
            </w:r>
          </w:p>
        </w:tc>
        <w:tc>
          <w:tcPr>
            <w:tcW w:w="1050" w:type="dxa"/>
          </w:tcPr>
          <w:p>
            <w:pPr>
              <w:pStyle w:val="16"/>
              <w:spacing w:before="5"/>
              <w:jc w:val="center"/>
              <w:rPr>
                <w:sz w:val="18"/>
              </w:rPr>
            </w:pPr>
          </w:p>
          <w:p>
            <w:pPr>
              <w:pStyle w:val="16"/>
              <w:ind w:left="380"/>
              <w:jc w:val="center"/>
              <w:rPr>
                <w:rFonts w:ascii="仿宋"/>
                <w:sz w:val="21"/>
              </w:rPr>
            </w:pPr>
            <w:r>
              <w:rPr>
                <w:rFonts w:ascii="仿宋"/>
                <w:sz w:val="21"/>
              </w:rPr>
              <w:t>0.5</w:t>
            </w:r>
          </w:p>
        </w:tc>
        <w:tc>
          <w:tcPr>
            <w:tcW w:w="1140" w:type="dxa"/>
          </w:tcPr>
          <w:p>
            <w:pPr>
              <w:pStyle w:val="16"/>
              <w:spacing w:before="5"/>
              <w:jc w:val="center"/>
              <w:rPr>
                <w:sz w:val="18"/>
              </w:rPr>
            </w:pPr>
          </w:p>
          <w:p>
            <w:pPr>
              <w:pStyle w:val="16"/>
              <w:ind w:left="360" w:right="347"/>
              <w:jc w:val="center"/>
              <w:rPr>
                <w:rFonts w:ascii="仿宋"/>
                <w:sz w:val="21"/>
              </w:rPr>
            </w:pPr>
            <w:r>
              <w:rPr>
                <w:rFonts w:ascii="仿宋"/>
                <w:sz w:val="21"/>
              </w:rPr>
              <w:t>0.5</w:t>
            </w:r>
          </w:p>
        </w:tc>
        <w:tc>
          <w:tcPr>
            <w:tcW w:w="1110" w:type="dxa"/>
          </w:tcPr>
          <w:p>
            <w:pPr>
              <w:pStyle w:val="16"/>
              <w:spacing w:before="5"/>
              <w:jc w:val="center"/>
              <w:rPr>
                <w:sz w:val="18"/>
              </w:rPr>
            </w:pPr>
          </w:p>
          <w:p>
            <w:pPr>
              <w:pStyle w:val="16"/>
              <w:ind w:left="377"/>
              <w:jc w:val="center"/>
              <w:rPr>
                <w:rFonts w:ascii="仿宋"/>
                <w:sz w:val="21"/>
              </w:rPr>
            </w:pPr>
            <w:r>
              <w:rPr>
                <w:rFonts w:ascii="仿宋"/>
                <w:sz w:val="21"/>
              </w:rPr>
              <w:t>0.5</w:t>
            </w:r>
          </w:p>
        </w:tc>
        <w:tc>
          <w:tcPr>
            <w:tcW w:w="840" w:type="dxa"/>
            <w:vAlign w:val="top"/>
          </w:tcPr>
          <w:p>
            <w:pPr>
              <w:pStyle w:val="16"/>
              <w:spacing w:before="5"/>
              <w:jc w:val="center"/>
              <w:rPr>
                <w:sz w:val="18"/>
              </w:rPr>
            </w:pPr>
          </w:p>
          <w:p>
            <w:pPr>
              <w:pStyle w:val="16"/>
              <w:ind w:right="0" w:rightChars="0" w:firstLine="210" w:firstLineChars="100"/>
              <w:jc w:val="center"/>
              <w:rPr>
                <w:rFonts w:hint="default" w:ascii="仿宋" w:eastAsia="宋体"/>
                <w:sz w:val="21"/>
                <w:lang w:val="en-US" w:eastAsia="zh-CN"/>
              </w:rPr>
            </w:pPr>
            <w:r>
              <w:rPr>
                <w:rFonts w:hint="eastAsia" w:ascii="仿宋"/>
                <w:sz w:val="21"/>
                <w:lang w:val="en-US" w:eastAsia="zh-CN"/>
              </w:rPr>
              <w:t>0.125</w:t>
            </w:r>
          </w:p>
        </w:tc>
        <w:tc>
          <w:tcPr>
            <w:tcW w:w="1045" w:type="dxa"/>
            <w:vAlign w:val="top"/>
          </w:tcPr>
          <w:p>
            <w:pPr>
              <w:pStyle w:val="16"/>
              <w:spacing w:before="5"/>
              <w:jc w:val="center"/>
              <w:rPr>
                <w:sz w:val="18"/>
              </w:rPr>
            </w:pPr>
          </w:p>
          <w:p>
            <w:pPr>
              <w:pStyle w:val="16"/>
              <w:ind w:left="0" w:leftChars="0" w:right="0" w:rightChars="0" w:firstLine="210" w:firstLineChars="100"/>
              <w:jc w:val="center"/>
              <w:rPr>
                <w:rFonts w:ascii="仿宋"/>
                <w:sz w:val="21"/>
              </w:rPr>
            </w:pPr>
            <w:r>
              <w:rPr>
                <w:rFonts w:hint="eastAsia" w:ascii="仿宋"/>
                <w:sz w:val="21"/>
                <w:lang w:val="en-US" w:eastAsia="zh-CN"/>
              </w:rPr>
              <w:t>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815" w:type="dxa"/>
            <w:vMerge w:val="continue"/>
            <w:tcBorders>
              <w:top w:val="nil"/>
            </w:tcBorders>
          </w:tcPr>
          <w:p>
            <w:pPr>
              <w:rPr>
                <w:sz w:val="2"/>
                <w:szCs w:val="2"/>
              </w:rPr>
            </w:pPr>
          </w:p>
        </w:tc>
        <w:tc>
          <w:tcPr>
            <w:tcW w:w="2655" w:type="dxa"/>
          </w:tcPr>
          <w:p>
            <w:pPr>
              <w:pStyle w:val="16"/>
              <w:spacing w:before="104"/>
              <w:ind w:left="107"/>
              <w:rPr>
                <w:rFonts w:hint="eastAsia" w:ascii="仿宋" w:eastAsia="仿宋"/>
                <w:sz w:val="21"/>
              </w:rPr>
            </w:pPr>
            <w:r>
              <w:rPr>
                <w:rFonts w:hint="eastAsia" w:ascii="仿宋" w:eastAsia="仿宋"/>
                <w:sz w:val="21"/>
              </w:rPr>
              <w:t>在国家级获奖 1 项</w:t>
            </w:r>
          </w:p>
        </w:tc>
        <w:tc>
          <w:tcPr>
            <w:tcW w:w="1245" w:type="dxa"/>
            <w:vAlign w:val="top"/>
          </w:tcPr>
          <w:p>
            <w:pPr>
              <w:pStyle w:val="16"/>
              <w:spacing w:before="1"/>
              <w:rPr>
                <w:sz w:val="26"/>
              </w:rPr>
            </w:pPr>
          </w:p>
          <w:p>
            <w:pPr>
              <w:pStyle w:val="16"/>
              <w:ind w:left="204" w:leftChars="0" w:right="191" w:rightChars="0"/>
              <w:jc w:val="center"/>
              <w:rPr>
                <w:rFonts w:hint="eastAsia" w:ascii="仿宋" w:eastAsia="仿宋"/>
                <w:sz w:val="21"/>
              </w:rPr>
            </w:pPr>
            <w:r>
              <w:rPr>
                <w:rFonts w:hint="eastAsia" w:ascii="仿宋" w:eastAsia="仿宋"/>
                <w:sz w:val="21"/>
                <w:lang w:eastAsia="zh-CN"/>
              </w:rPr>
              <w:t>孙源</w:t>
            </w:r>
          </w:p>
        </w:tc>
        <w:tc>
          <w:tcPr>
            <w:tcW w:w="1050" w:type="dxa"/>
          </w:tcPr>
          <w:p>
            <w:pPr>
              <w:pStyle w:val="16"/>
              <w:jc w:val="center"/>
              <w:rPr>
                <w:rFonts w:ascii="Times New Roman"/>
                <w:sz w:val="20"/>
              </w:rPr>
            </w:pPr>
          </w:p>
        </w:tc>
        <w:tc>
          <w:tcPr>
            <w:tcW w:w="1140" w:type="dxa"/>
          </w:tcPr>
          <w:p>
            <w:pPr>
              <w:pStyle w:val="16"/>
              <w:spacing w:before="104"/>
              <w:ind w:left="360" w:right="347"/>
              <w:jc w:val="center"/>
              <w:rPr>
                <w:rFonts w:ascii="仿宋"/>
                <w:sz w:val="21"/>
              </w:rPr>
            </w:pPr>
            <w:r>
              <w:rPr>
                <w:rFonts w:ascii="仿宋"/>
                <w:sz w:val="21"/>
              </w:rPr>
              <w:t>0.5</w:t>
            </w:r>
          </w:p>
        </w:tc>
        <w:tc>
          <w:tcPr>
            <w:tcW w:w="1110" w:type="dxa"/>
          </w:tcPr>
          <w:p>
            <w:pPr>
              <w:pStyle w:val="16"/>
              <w:spacing w:before="104"/>
              <w:ind w:left="377"/>
              <w:jc w:val="center"/>
              <w:rPr>
                <w:rFonts w:ascii="仿宋"/>
                <w:sz w:val="21"/>
              </w:rPr>
            </w:pPr>
            <w:r>
              <w:rPr>
                <w:rFonts w:ascii="仿宋"/>
                <w:sz w:val="21"/>
              </w:rPr>
              <w:t>0.5</w:t>
            </w:r>
          </w:p>
        </w:tc>
        <w:tc>
          <w:tcPr>
            <w:tcW w:w="840" w:type="dxa"/>
            <w:vAlign w:val="top"/>
          </w:tcPr>
          <w:p>
            <w:pPr>
              <w:pStyle w:val="16"/>
              <w:spacing w:before="104"/>
              <w:ind w:right="0" w:rightChars="0" w:firstLine="210" w:firstLineChars="100"/>
              <w:jc w:val="center"/>
              <w:rPr>
                <w:rFonts w:hint="default" w:ascii="仿宋" w:eastAsia="宋体"/>
                <w:sz w:val="21"/>
                <w:lang w:val="en-US" w:eastAsia="zh-CN"/>
              </w:rPr>
            </w:pPr>
            <w:r>
              <w:rPr>
                <w:rFonts w:hint="eastAsia" w:ascii="仿宋"/>
                <w:sz w:val="21"/>
                <w:lang w:val="en-US" w:eastAsia="zh-CN"/>
              </w:rPr>
              <w:t>0.125</w:t>
            </w:r>
          </w:p>
        </w:tc>
        <w:tc>
          <w:tcPr>
            <w:tcW w:w="1045" w:type="dxa"/>
            <w:vAlign w:val="top"/>
          </w:tcPr>
          <w:p>
            <w:pPr>
              <w:pStyle w:val="16"/>
              <w:spacing w:before="104"/>
              <w:ind w:left="0" w:leftChars="0" w:right="0" w:rightChars="0" w:firstLine="210" w:firstLineChars="100"/>
              <w:jc w:val="center"/>
              <w:rPr>
                <w:rFonts w:ascii="仿宋"/>
                <w:sz w:val="21"/>
              </w:rPr>
            </w:pPr>
            <w:r>
              <w:rPr>
                <w:rFonts w:hint="eastAsia" w:ascii="仿宋"/>
                <w:sz w:val="21"/>
                <w:lang w:val="en-US" w:eastAsia="zh-CN"/>
              </w:rPr>
              <w:t>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jc w:val="center"/>
        </w:trPr>
        <w:tc>
          <w:tcPr>
            <w:tcW w:w="815" w:type="dxa"/>
            <w:vMerge w:val="restart"/>
          </w:tcPr>
          <w:p>
            <w:pPr>
              <w:pStyle w:val="16"/>
              <w:rPr>
                <w:sz w:val="24"/>
              </w:rPr>
            </w:pPr>
          </w:p>
          <w:p>
            <w:pPr>
              <w:pStyle w:val="16"/>
              <w:spacing w:before="194" w:line="242" w:lineRule="auto"/>
              <w:ind w:left="419" w:right="398"/>
              <w:jc w:val="both"/>
              <w:rPr>
                <w:rFonts w:hint="eastAsia" w:ascii="仿宋" w:eastAsia="仿宋"/>
                <w:b/>
                <w:sz w:val="24"/>
              </w:rPr>
            </w:pPr>
            <w:r>
              <w:rPr>
                <w:rFonts w:hint="eastAsia" w:ascii="仿宋" w:eastAsia="仿宋"/>
                <w:b/>
                <w:sz w:val="24"/>
              </w:rPr>
              <w:t>实践教学</w:t>
            </w:r>
          </w:p>
        </w:tc>
        <w:tc>
          <w:tcPr>
            <w:tcW w:w="2655" w:type="dxa"/>
          </w:tcPr>
          <w:p>
            <w:pPr>
              <w:pStyle w:val="16"/>
              <w:spacing w:before="80" w:line="278" w:lineRule="auto"/>
              <w:ind w:left="107" w:right="87"/>
              <w:rPr>
                <w:rFonts w:hint="eastAsia" w:ascii="仿宋" w:eastAsia="仿宋"/>
                <w:sz w:val="21"/>
              </w:rPr>
            </w:pPr>
            <w:r>
              <w:rPr>
                <w:rFonts w:hint="eastAsia" w:ascii="仿宋" w:eastAsia="仿宋"/>
                <w:sz w:val="21"/>
              </w:rPr>
              <w:t>完善及新增实训室，实训基地生均工位数超 1200 个</w:t>
            </w:r>
          </w:p>
        </w:tc>
        <w:tc>
          <w:tcPr>
            <w:tcW w:w="1245"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李正举</w:t>
            </w:r>
          </w:p>
        </w:tc>
        <w:tc>
          <w:tcPr>
            <w:tcW w:w="1050" w:type="dxa"/>
          </w:tcPr>
          <w:p>
            <w:pPr>
              <w:pStyle w:val="16"/>
              <w:spacing w:before="2"/>
              <w:jc w:val="center"/>
              <w:rPr>
                <w:sz w:val="18"/>
              </w:rPr>
            </w:pPr>
          </w:p>
          <w:p>
            <w:pPr>
              <w:pStyle w:val="16"/>
              <w:spacing w:before="1"/>
              <w:ind w:left="432"/>
              <w:jc w:val="center"/>
              <w:rPr>
                <w:rFonts w:ascii="仿宋"/>
                <w:sz w:val="21"/>
              </w:rPr>
            </w:pPr>
            <w:r>
              <w:rPr>
                <w:rFonts w:ascii="仿宋"/>
                <w:sz w:val="21"/>
              </w:rPr>
              <w:t>74</w:t>
            </w:r>
          </w:p>
        </w:tc>
        <w:tc>
          <w:tcPr>
            <w:tcW w:w="1140" w:type="dxa"/>
          </w:tcPr>
          <w:p>
            <w:pPr>
              <w:pStyle w:val="16"/>
              <w:spacing w:before="2"/>
              <w:jc w:val="center"/>
              <w:rPr>
                <w:sz w:val="18"/>
              </w:rPr>
            </w:pPr>
          </w:p>
          <w:p>
            <w:pPr>
              <w:pStyle w:val="16"/>
              <w:spacing w:before="1"/>
              <w:ind w:left="360" w:right="347"/>
              <w:jc w:val="center"/>
              <w:rPr>
                <w:rFonts w:ascii="仿宋"/>
                <w:sz w:val="21"/>
              </w:rPr>
            </w:pPr>
            <w:r>
              <w:rPr>
                <w:rFonts w:ascii="仿宋"/>
                <w:sz w:val="21"/>
              </w:rPr>
              <w:t>70</w:t>
            </w:r>
          </w:p>
        </w:tc>
        <w:tc>
          <w:tcPr>
            <w:tcW w:w="1110" w:type="dxa"/>
          </w:tcPr>
          <w:p>
            <w:pPr>
              <w:pStyle w:val="16"/>
              <w:spacing w:before="2"/>
              <w:jc w:val="center"/>
              <w:rPr>
                <w:sz w:val="18"/>
              </w:rPr>
            </w:pPr>
          </w:p>
          <w:p>
            <w:pPr>
              <w:pStyle w:val="16"/>
              <w:spacing w:before="1"/>
              <w:ind w:left="430"/>
              <w:jc w:val="center"/>
              <w:rPr>
                <w:rFonts w:ascii="仿宋"/>
                <w:sz w:val="21"/>
              </w:rPr>
            </w:pPr>
            <w:r>
              <w:rPr>
                <w:rFonts w:ascii="仿宋"/>
                <w:sz w:val="21"/>
              </w:rPr>
              <w:t>77</w:t>
            </w:r>
          </w:p>
        </w:tc>
        <w:tc>
          <w:tcPr>
            <w:tcW w:w="840" w:type="dxa"/>
            <w:vAlign w:val="top"/>
          </w:tcPr>
          <w:p>
            <w:pPr>
              <w:pStyle w:val="16"/>
              <w:spacing w:before="2"/>
              <w:jc w:val="center"/>
              <w:rPr>
                <w:sz w:val="18"/>
              </w:rPr>
            </w:pPr>
          </w:p>
          <w:p>
            <w:pPr>
              <w:pStyle w:val="16"/>
              <w:spacing w:before="1"/>
              <w:ind w:right="0" w:rightChars="0" w:firstLine="210" w:firstLineChars="100"/>
              <w:jc w:val="center"/>
              <w:rPr>
                <w:rFonts w:hint="default" w:ascii="仿宋" w:eastAsia="宋体"/>
                <w:sz w:val="21"/>
                <w:lang w:val="en-US" w:eastAsia="zh-CN"/>
              </w:rPr>
            </w:pPr>
            <w:r>
              <w:rPr>
                <w:rFonts w:hint="eastAsia" w:ascii="仿宋"/>
                <w:sz w:val="21"/>
                <w:lang w:val="en-US" w:eastAsia="zh-CN"/>
              </w:rPr>
              <w:t>19.25</w:t>
            </w:r>
          </w:p>
        </w:tc>
        <w:tc>
          <w:tcPr>
            <w:tcW w:w="1045" w:type="dxa"/>
            <w:vAlign w:val="top"/>
          </w:tcPr>
          <w:p>
            <w:pPr>
              <w:pStyle w:val="16"/>
              <w:spacing w:before="2"/>
              <w:jc w:val="center"/>
              <w:rPr>
                <w:sz w:val="18"/>
              </w:rPr>
            </w:pPr>
          </w:p>
          <w:p>
            <w:pPr>
              <w:pStyle w:val="16"/>
              <w:spacing w:before="1"/>
              <w:ind w:left="0" w:leftChars="0" w:right="0" w:rightChars="0" w:firstLine="210" w:firstLineChars="100"/>
              <w:jc w:val="center"/>
              <w:rPr>
                <w:rFonts w:hint="default" w:ascii="仿宋" w:eastAsia="宋体"/>
                <w:sz w:val="21"/>
                <w:lang w:val="en-US" w:eastAsia="zh-CN"/>
              </w:rPr>
            </w:pPr>
            <w:r>
              <w:rPr>
                <w:rFonts w:hint="eastAsia" w:ascii="仿宋"/>
                <w:sz w:val="21"/>
                <w:lang w:val="en-US" w:eastAsia="zh-CN"/>
              </w:rPr>
              <w:t>19.25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8" w:hRule="atLeast"/>
          <w:jc w:val="center"/>
        </w:trPr>
        <w:tc>
          <w:tcPr>
            <w:tcW w:w="815" w:type="dxa"/>
            <w:vMerge w:val="continue"/>
            <w:tcBorders>
              <w:top w:val="nil"/>
            </w:tcBorders>
          </w:tcPr>
          <w:p>
            <w:pPr>
              <w:rPr>
                <w:sz w:val="2"/>
                <w:szCs w:val="2"/>
              </w:rPr>
            </w:pPr>
          </w:p>
        </w:tc>
        <w:tc>
          <w:tcPr>
            <w:tcW w:w="2655" w:type="dxa"/>
          </w:tcPr>
          <w:p>
            <w:pPr>
              <w:pStyle w:val="16"/>
              <w:spacing w:before="80" w:line="278" w:lineRule="auto"/>
              <w:ind w:left="107" w:right="87"/>
              <w:rPr>
                <w:rFonts w:hint="eastAsia" w:ascii="仿宋" w:eastAsia="仿宋"/>
                <w:sz w:val="21"/>
              </w:rPr>
            </w:pPr>
            <w:r>
              <w:rPr>
                <w:rFonts w:hint="eastAsia" w:ascii="仿宋" w:eastAsia="仿宋"/>
                <w:sz w:val="21"/>
              </w:rPr>
              <w:t>稳步增长的校外实习基地，满足学生实习需要</w:t>
            </w:r>
          </w:p>
        </w:tc>
        <w:tc>
          <w:tcPr>
            <w:tcW w:w="1245"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张文娟</w:t>
            </w:r>
          </w:p>
        </w:tc>
        <w:tc>
          <w:tcPr>
            <w:tcW w:w="1050" w:type="dxa"/>
          </w:tcPr>
          <w:p>
            <w:pPr>
              <w:pStyle w:val="16"/>
              <w:spacing w:before="5"/>
              <w:jc w:val="center"/>
              <w:rPr>
                <w:sz w:val="18"/>
              </w:rPr>
            </w:pPr>
          </w:p>
          <w:p>
            <w:pPr>
              <w:pStyle w:val="16"/>
              <w:ind w:left="380"/>
              <w:jc w:val="center"/>
              <w:rPr>
                <w:rFonts w:ascii="仿宋"/>
                <w:sz w:val="21"/>
              </w:rPr>
            </w:pPr>
            <w:r>
              <w:rPr>
                <w:rFonts w:ascii="仿宋"/>
                <w:sz w:val="21"/>
              </w:rPr>
              <w:t>0.3</w:t>
            </w:r>
          </w:p>
        </w:tc>
        <w:tc>
          <w:tcPr>
            <w:tcW w:w="1140" w:type="dxa"/>
          </w:tcPr>
          <w:p>
            <w:pPr>
              <w:pStyle w:val="16"/>
              <w:spacing w:before="5"/>
              <w:jc w:val="center"/>
              <w:rPr>
                <w:sz w:val="18"/>
              </w:rPr>
            </w:pPr>
          </w:p>
          <w:p>
            <w:pPr>
              <w:pStyle w:val="16"/>
              <w:ind w:left="360" w:right="347"/>
              <w:jc w:val="center"/>
              <w:rPr>
                <w:rFonts w:ascii="仿宋"/>
                <w:sz w:val="21"/>
              </w:rPr>
            </w:pPr>
            <w:r>
              <w:rPr>
                <w:rFonts w:ascii="仿宋"/>
                <w:sz w:val="21"/>
              </w:rPr>
              <w:t>0.3</w:t>
            </w:r>
          </w:p>
        </w:tc>
        <w:tc>
          <w:tcPr>
            <w:tcW w:w="1110" w:type="dxa"/>
          </w:tcPr>
          <w:p>
            <w:pPr>
              <w:pStyle w:val="16"/>
              <w:spacing w:before="5"/>
              <w:jc w:val="center"/>
              <w:rPr>
                <w:sz w:val="18"/>
              </w:rPr>
            </w:pPr>
          </w:p>
          <w:p>
            <w:pPr>
              <w:pStyle w:val="16"/>
              <w:ind w:left="377"/>
              <w:jc w:val="center"/>
              <w:rPr>
                <w:rFonts w:ascii="仿宋"/>
                <w:sz w:val="21"/>
              </w:rPr>
            </w:pPr>
            <w:r>
              <w:rPr>
                <w:rFonts w:ascii="仿宋"/>
                <w:sz w:val="21"/>
              </w:rPr>
              <w:t>0.3</w:t>
            </w:r>
          </w:p>
        </w:tc>
        <w:tc>
          <w:tcPr>
            <w:tcW w:w="840" w:type="dxa"/>
            <w:vAlign w:val="top"/>
          </w:tcPr>
          <w:p>
            <w:pPr>
              <w:pStyle w:val="16"/>
              <w:spacing w:before="5"/>
              <w:jc w:val="center"/>
              <w:rPr>
                <w:sz w:val="18"/>
              </w:rPr>
            </w:pPr>
          </w:p>
          <w:p>
            <w:pPr>
              <w:pStyle w:val="16"/>
              <w:ind w:right="0" w:rightChars="0" w:firstLine="210" w:firstLineChars="100"/>
              <w:jc w:val="center"/>
              <w:rPr>
                <w:rFonts w:ascii="仿宋"/>
                <w:sz w:val="21"/>
              </w:rPr>
            </w:pPr>
            <w:r>
              <w:rPr>
                <w:rFonts w:hint="eastAsia" w:ascii="仿宋"/>
                <w:sz w:val="21"/>
                <w:lang w:val="en-US" w:eastAsia="zh-CN"/>
              </w:rPr>
              <w:t>0.075</w:t>
            </w:r>
          </w:p>
        </w:tc>
        <w:tc>
          <w:tcPr>
            <w:tcW w:w="1045" w:type="dxa"/>
            <w:vAlign w:val="top"/>
          </w:tcPr>
          <w:p>
            <w:pPr>
              <w:pStyle w:val="16"/>
              <w:spacing w:before="5"/>
              <w:jc w:val="center"/>
              <w:rPr>
                <w:sz w:val="18"/>
              </w:rPr>
            </w:pPr>
          </w:p>
          <w:p>
            <w:pPr>
              <w:pStyle w:val="16"/>
              <w:ind w:left="0" w:leftChars="0" w:right="0" w:rightChars="0" w:firstLine="210" w:firstLineChars="100"/>
              <w:jc w:val="center"/>
              <w:rPr>
                <w:rFonts w:ascii="仿宋"/>
                <w:sz w:val="21"/>
              </w:rPr>
            </w:pPr>
            <w:r>
              <w:rPr>
                <w:rFonts w:hint="eastAsia" w:ascii="仿宋"/>
                <w:sz w:val="21"/>
                <w:lang w:val="en-US" w:eastAsia="zh-CN"/>
              </w:rPr>
              <w:t>0.075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jc w:val="center"/>
        </w:trPr>
        <w:tc>
          <w:tcPr>
            <w:tcW w:w="815" w:type="dxa"/>
            <w:vMerge w:val="continue"/>
            <w:tcBorders>
              <w:top w:val="nil"/>
            </w:tcBorders>
          </w:tcPr>
          <w:p>
            <w:pPr>
              <w:rPr>
                <w:sz w:val="2"/>
                <w:szCs w:val="2"/>
              </w:rPr>
            </w:pPr>
          </w:p>
        </w:tc>
        <w:tc>
          <w:tcPr>
            <w:tcW w:w="2655" w:type="dxa"/>
          </w:tcPr>
          <w:p>
            <w:pPr>
              <w:pStyle w:val="16"/>
              <w:spacing w:before="80" w:line="278" w:lineRule="auto"/>
              <w:ind w:left="107" w:right="87"/>
              <w:rPr>
                <w:rFonts w:hint="eastAsia" w:ascii="仿宋" w:eastAsia="仿宋"/>
                <w:sz w:val="21"/>
              </w:rPr>
            </w:pPr>
            <w:r>
              <w:rPr>
                <w:rFonts w:hint="eastAsia" w:ascii="仿宋" w:eastAsia="仿宋"/>
                <w:sz w:val="21"/>
              </w:rPr>
              <w:t>企业兼职教师配备充足，共同指导学生实习</w:t>
            </w:r>
          </w:p>
        </w:tc>
        <w:tc>
          <w:tcPr>
            <w:tcW w:w="1245" w:type="dxa"/>
          </w:tcPr>
          <w:p>
            <w:pPr>
              <w:pStyle w:val="16"/>
              <w:spacing w:before="2"/>
              <w:rPr>
                <w:sz w:val="18"/>
              </w:rPr>
            </w:pPr>
          </w:p>
          <w:p>
            <w:pPr>
              <w:pStyle w:val="16"/>
              <w:spacing w:before="1"/>
              <w:ind w:left="204" w:right="187"/>
              <w:jc w:val="center"/>
              <w:rPr>
                <w:rFonts w:hint="eastAsia" w:ascii="仿宋" w:eastAsia="仿宋"/>
                <w:sz w:val="21"/>
                <w:lang w:eastAsia="zh-CN"/>
              </w:rPr>
            </w:pPr>
            <w:r>
              <w:rPr>
                <w:rFonts w:hint="eastAsia" w:ascii="仿宋" w:eastAsia="仿宋"/>
                <w:sz w:val="21"/>
                <w:lang w:eastAsia="zh-CN"/>
              </w:rPr>
              <w:t>卢志恒</w:t>
            </w:r>
          </w:p>
        </w:tc>
        <w:tc>
          <w:tcPr>
            <w:tcW w:w="1050" w:type="dxa"/>
          </w:tcPr>
          <w:p>
            <w:pPr>
              <w:pStyle w:val="16"/>
              <w:spacing w:before="2"/>
              <w:jc w:val="center"/>
              <w:rPr>
                <w:sz w:val="18"/>
              </w:rPr>
            </w:pPr>
          </w:p>
          <w:p>
            <w:pPr>
              <w:pStyle w:val="16"/>
              <w:spacing w:before="1"/>
              <w:ind w:left="380"/>
              <w:jc w:val="center"/>
              <w:rPr>
                <w:rFonts w:ascii="仿宋"/>
                <w:sz w:val="21"/>
              </w:rPr>
            </w:pPr>
            <w:r>
              <w:rPr>
                <w:rFonts w:ascii="仿宋"/>
                <w:sz w:val="21"/>
              </w:rPr>
              <w:t>0.2</w:t>
            </w:r>
          </w:p>
        </w:tc>
        <w:tc>
          <w:tcPr>
            <w:tcW w:w="1140" w:type="dxa"/>
          </w:tcPr>
          <w:p>
            <w:pPr>
              <w:pStyle w:val="16"/>
              <w:spacing w:before="2"/>
              <w:jc w:val="center"/>
              <w:rPr>
                <w:sz w:val="18"/>
              </w:rPr>
            </w:pPr>
          </w:p>
          <w:p>
            <w:pPr>
              <w:pStyle w:val="16"/>
              <w:spacing w:before="1"/>
              <w:ind w:left="360" w:right="347"/>
              <w:jc w:val="center"/>
              <w:rPr>
                <w:rFonts w:ascii="仿宋"/>
                <w:sz w:val="21"/>
              </w:rPr>
            </w:pPr>
            <w:r>
              <w:rPr>
                <w:rFonts w:ascii="仿宋"/>
                <w:sz w:val="21"/>
              </w:rPr>
              <w:t>0.2</w:t>
            </w:r>
          </w:p>
        </w:tc>
        <w:tc>
          <w:tcPr>
            <w:tcW w:w="1110" w:type="dxa"/>
          </w:tcPr>
          <w:p>
            <w:pPr>
              <w:pStyle w:val="16"/>
              <w:spacing w:before="2"/>
              <w:jc w:val="center"/>
              <w:rPr>
                <w:sz w:val="18"/>
              </w:rPr>
            </w:pPr>
          </w:p>
          <w:p>
            <w:pPr>
              <w:pStyle w:val="16"/>
              <w:spacing w:before="1"/>
              <w:ind w:left="377"/>
              <w:jc w:val="center"/>
              <w:rPr>
                <w:rFonts w:ascii="仿宋"/>
                <w:sz w:val="21"/>
              </w:rPr>
            </w:pPr>
            <w:r>
              <w:rPr>
                <w:rFonts w:ascii="仿宋"/>
                <w:sz w:val="21"/>
              </w:rPr>
              <w:t>0.2</w:t>
            </w:r>
          </w:p>
        </w:tc>
        <w:tc>
          <w:tcPr>
            <w:tcW w:w="840" w:type="dxa"/>
            <w:vAlign w:val="top"/>
          </w:tcPr>
          <w:p>
            <w:pPr>
              <w:pStyle w:val="16"/>
              <w:spacing w:before="2"/>
              <w:jc w:val="center"/>
              <w:rPr>
                <w:sz w:val="18"/>
              </w:rPr>
            </w:pPr>
          </w:p>
          <w:p>
            <w:pPr>
              <w:pStyle w:val="16"/>
              <w:spacing w:before="1"/>
              <w:ind w:right="0" w:rightChars="0" w:firstLine="210" w:firstLineChars="100"/>
              <w:jc w:val="center"/>
              <w:rPr>
                <w:rFonts w:hint="default" w:ascii="仿宋" w:eastAsia="宋体"/>
                <w:sz w:val="21"/>
                <w:lang w:val="en-US" w:eastAsia="zh-CN"/>
              </w:rPr>
            </w:pPr>
            <w:r>
              <w:rPr>
                <w:rFonts w:hint="eastAsia" w:ascii="仿宋"/>
                <w:sz w:val="21"/>
                <w:lang w:val="en-US" w:eastAsia="zh-CN"/>
              </w:rPr>
              <w:t>0.125</w:t>
            </w:r>
          </w:p>
        </w:tc>
        <w:tc>
          <w:tcPr>
            <w:tcW w:w="1045" w:type="dxa"/>
            <w:vAlign w:val="top"/>
          </w:tcPr>
          <w:p>
            <w:pPr>
              <w:pStyle w:val="16"/>
              <w:spacing w:before="2"/>
              <w:jc w:val="center"/>
              <w:rPr>
                <w:sz w:val="18"/>
              </w:rPr>
            </w:pPr>
          </w:p>
          <w:p>
            <w:pPr>
              <w:pStyle w:val="16"/>
              <w:spacing w:before="1"/>
              <w:ind w:left="0" w:leftChars="0" w:right="0" w:rightChars="0" w:firstLine="210" w:firstLineChars="100"/>
              <w:jc w:val="center"/>
              <w:rPr>
                <w:rFonts w:ascii="仿宋"/>
                <w:sz w:val="21"/>
              </w:rPr>
            </w:pPr>
            <w:r>
              <w:rPr>
                <w:rFonts w:hint="eastAsia" w:ascii="仿宋"/>
                <w:sz w:val="21"/>
                <w:lang w:val="en-US" w:eastAsia="zh-CN"/>
              </w:rPr>
              <w:t>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jc w:val="center"/>
        </w:trPr>
        <w:tc>
          <w:tcPr>
            <w:tcW w:w="815" w:type="dxa"/>
            <w:vMerge w:val="restart"/>
          </w:tcPr>
          <w:p>
            <w:pPr>
              <w:pStyle w:val="16"/>
              <w:spacing w:before="179" w:line="242" w:lineRule="auto"/>
              <w:ind w:left="297" w:right="276"/>
              <w:rPr>
                <w:rFonts w:hint="eastAsia" w:ascii="仿宋" w:eastAsia="仿宋"/>
                <w:b/>
                <w:sz w:val="24"/>
              </w:rPr>
            </w:pPr>
            <w:r>
              <w:rPr>
                <w:rFonts w:hint="eastAsia" w:ascii="仿宋" w:eastAsia="仿宋"/>
                <w:b/>
                <w:sz w:val="24"/>
              </w:rPr>
              <w:t>社会服务</w:t>
            </w:r>
          </w:p>
        </w:tc>
        <w:tc>
          <w:tcPr>
            <w:tcW w:w="2655" w:type="dxa"/>
          </w:tcPr>
          <w:p>
            <w:pPr>
              <w:pStyle w:val="16"/>
              <w:spacing w:before="106"/>
              <w:ind w:left="107"/>
              <w:rPr>
                <w:rFonts w:hint="eastAsia" w:ascii="仿宋" w:eastAsia="仿宋"/>
                <w:sz w:val="21"/>
              </w:rPr>
            </w:pPr>
            <w:r>
              <w:rPr>
                <w:rFonts w:hint="eastAsia" w:ascii="仿宋" w:eastAsia="仿宋"/>
                <w:sz w:val="21"/>
                <w:lang w:eastAsia="zh-CN"/>
              </w:rPr>
              <w:t>人工智能</w:t>
            </w:r>
            <w:r>
              <w:rPr>
                <w:rFonts w:hint="eastAsia" w:ascii="仿宋" w:eastAsia="仿宋"/>
                <w:sz w:val="21"/>
              </w:rPr>
              <w:t>经济研究中心建设项目</w:t>
            </w:r>
          </w:p>
        </w:tc>
        <w:tc>
          <w:tcPr>
            <w:tcW w:w="1245"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张文娟</w:t>
            </w:r>
          </w:p>
        </w:tc>
        <w:tc>
          <w:tcPr>
            <w:tcW w:w="1050" w:type="dxa"/>
          </w:tcPr>
          <w:p>
            <w:pPr>
              <w:pStyle w:val="16"/>
              <w:spacing w:before="106"/>
              <w:ind w:left="485"/>
              <w:jc w:val="center"/>
              <w:rPr>
                <w:rFonts w:ascii="仿宋"/>
                <w:sz w:val="21"/>
              </w:rPr>
            </w:pPr>
            <w:r>
              <w:rPr>
                <w:rFonts w:ascii="仿宋"/>
                <w:w w:val="100"/>
                <w:sz w:val="21"/>
              </w:rPr>
              <w:t>2</w:t>
            </w:r>
          </w:p>
        </w:tc>
        <w:tc>
          <w:tcPr>
            <w:tcW w:w="1140" w:type="dxa"/>
          </w:tcPr>
          <w:p>
            <w:pPr>
              <w:pStyle w:val="16"/>
              <w:spacing w:before="106"/>
              <w:ind w:left="13"/>
              <w:jc w:val="center"/>
              <w:rPr>
                <w:rFonts w:ascii="仿宋"/>
                <w:sz w:val="21"/>
              </w:rPr>
            </w:pPr>
            <w:r>
              <w:rPr>
                <w:rFonts w:ascii="仿宋"/>
                <w:w w:val="100"/>
                <w:sz w:val="21"/>
              </w:rPr>
              <w:t>2</w:t>
            </w:r>
          </w:p>
        </w:tc>
        <w:tc>
          <w:tcPr>
            <w:tcW w:w="1110" w:type="dxa"/>
          </w:tcPr>
          <w:p>
            <w:pPr>
              <w:pStyle w:val="16"/>
              <w:spacing w:before="106"/>
              <w:ind w:left="483"/>
              <w:jc w:val="center"/>
              <w:rPr>
                <w:rFonts w:ascii="仿宋"/>
                <w:sz w:val="21"/>
              </w:rPr>
            </w:pPr>
            <w:r>
              <w:rPr>
                <w:rFonts w:ascii="仿宋"/>
                <w:w w:val="100"/>
                <w:sz w:val="21"/>
              </w:rPr>
              <w:t>2</w:t>
            </w:r>
          </w:p>
        </w:tc>
        <w:tc>
          <w:tcPr>
            <w:tcW w:w="840" w:type="dxa"/>
            <w:vAlign w:val="top"/>
          </w:tcPr>
          <w:p>
            <w:pPr>
              <w:pStyle w:val="16"/>
              <w:spacing w:before="106"/>
              <w:ind w:left="483" w:leftChars="0" w:right="0" w:rightChars="0"/>
              <w:jc w:val="center"/>
              <w:rPr>
                <w:rFonts w:hint="default" w:ascii="仿宋" w:eastAsia="宋体"/>
                <w:w w:val="100"/>
                <w:sz w:val="21"/>
                <w:lang w:val="en-US" w:eastAsia="zh-CN"/>
              </w:rPr>
            </w:pPr>
            <w:r>
              <w:rPr>
                <w:rFonts w:hint="eastAsia" w:ascii="仿宋"/>
                <w:w w:val="100"/>
                <w:sz w:val="21"/>
                <w:lang w:val="en-US" w:eastAsia="zh-CN"/>
              </w:rPr>
              <w:t>0.5</w:t>
            </w:r>
          </w:p>
        </w:tc>
        <w:tc>
          <w:tcPr>
            <w:tcW w:w="1045" w:type="dxa"/>
            <w:vAlign w:val="top"/>
          </w:tcPr>
          <w:p>
            <w:pPr>
              <w:pStyle w:val="16"/>
              <w:spacing w:before="106"/>
              <w:ind w:right="0" w:rightChars="0"/>
              <w:jc w:val="center"/>
              <w:rPr>
                <w:rFonts w:ascii="仿宋"/>
                <w:w w:val="100"/>
                <w:sz w:val="21"/>
              </w:rPr>
            </w:pPr>
            <w:r>
              <w:rPr>
                <w:rFonts w:hint="eastAsia" w:ascii="仿宋"/>
                <w:w w:val="100"/>
                <w:sz w:val="21"/>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815" w:type="dxa"/>
            <w:vMerge w:val="continue"/>
            <w:tcBorders>
              <w:top w:val="nil"/>
            </w:tcBorders>
          </w:tcPr>
          <w:p>
            <w:pPr>
              <w:rPr>
                <w:sz w:val="2"/>
                <w:szCs w:val="2"/>
              </w:rPr>
            </w:pPr>
          </w:p>
        </w:tc>
        <w:tc>
          <w:tcPr>
            <w:tcW w:w="2655" w:type="dxa"/>
          </w:tcPr>
          <w:p>
            <w:pPr>
              <w:pStyle w:val="16"/>
              <w:spacing w:before="104"/>
              <w:ind w:left="107"/>
              <w:rPr>
                <w:rFonts w:hint="eastAsia" w:ascii="仿宋" w:eastAsia="仿宋"/>
                <w:sz w:val="21"/>
              </w:rPr>
            </w:pPr>
            <w:r>
              <w:rPr>
                <w:rFonts w:hint="eastAsia" w:ascii="仿宋" w:eastAsia="仿宋"/>
                <w:sz w:val="21"/>
              </w:rPr>
              <w:t>社会培训及技术服务</w:t>
            </w:r>
          </w:p>
        </w:tc>
        <w:tc>
          <w:tcPr>
            <w:tcW w:w="1245" w:type="dxa"/>
            <w:vAlign w:val="top"/>
          </w:tcPr>
          <w:p>
            <w:pPr>
              <w:pStyle w:val="16"/>
              <w:spacing w:before="106"/>
              <w:ind w:left="204" w:leftChars="0" w:right="191" w:rightChars="0"/>
              <w:jc w:val="center"/>
              <w:rPr>
                <w:rFonts w:hint="eastAsia" w:ascii="仿宋" w:eastAsia="仿宋"/>
                <w:sz w:val="21"/>
              </w:rPr>
            </w:pPr>
            <w:r>
              <w:rPr>
                <w:rFonts w:hint="eastAsia" w:ascii="仿宋" w:eastAsia="仿宋"/>
                <w:sz w:val="21"/>
                <w:lang w:eastAsia="zh-CN"/>
              </w:rPr>
              <w:t>罗晶</w:t>
            </w:r>
          </w:p>
        </w:tc>
        <w:tc>
          <w:tcPr>
            <w:tcW w:w="1050" w:type="dxa"/>
          </w:tcPr>
          <w:p>
            <w:pPr>
              <w:pStyle w:val="16"/>
              <w:spacing w:before="104"/>
              <w:ind w:left="380"/>
              <w:jc w:val="center"/>
              <w:rPr>
                <w:rFonts w:ascii="仿宋"/>
                <w:sz w:val="21"/>
              </w:rPr>
            </w:pPr>
            <w:r>
              <w:rPr>
                <w:rFonts w:ascii="仿宋"/>
                <w:sz w:val="21"/>
              </w:rPr>
              <w:t>0.3</w:t>
            </w:r>
          </w:p>
        </w:tc>
        <w:tc>
          <w:tcPr>
            <w:tcW w:w="1140" w:type="dxa"/>
          </w:tcPr>
          <w:p>
            <w:pPr>
              <w:pStyle w:val="16"/>
              <w:spacing w:before="104"/>
              <w:ind w:left="360" w:right="347"/>
              <w:jc w:val="center"/>
              <w:rPr>
                <w:rFonts w:ascii="仿宋"/>
                <w:sz w:val="21"/>
              </w:rPr>
            </w:pPr>
            <w:r>
              <w:rPr>
                <w:rFonts w:ascii="仿宋"/>
                <w:sz w:val="21"/>
              </w:rPr>
              <w:t>0.3</w:t>
            </w:r>
          </w:p>
        </w:tc>
        <w:tc>
          <w:tcPr>
            <w:tcW w:w="1110" w:type="dxa"/>
          </w:tcPr>
          <w:p>
            <w:pPr>
              <w:pStyle w:val="16"/>
              <w:spacing w:before="104"/>
              <w:ind w:left="377"/>
              <w:jc w:val="center"/>
              <w:rPr>
                <w:rFonts w:ascii="仿宋"/>
                <w:sz w:val="21"/>
              </w:rPr>
            </w:pPr>
            <w:r>
              <w:rPr>
                <w:rFonts w:ascii="仿宋"/>
                <w:sz w:val="21"/>
              </w:rPr>
              <w:t>0.3</w:t>
            </w:r>
          </w:p>
        </w:tc>
        <w:tc>
          <w:tcPr>
            <w:tcW w:w="840" w:type="dxa"/>
            <w:vAlign w:val="top"/>
          </w:tcPr>
          <w:p>
            <w:pPr>
              <w:pStyle w:val="16"/>
              <w:spacing w:before="104"/>
              <w:ind w:right="0" w:rightChars="0" w:firstLine="210" w:firstLineChars="100"/>
              <w:jc w:val="center"/>
              <w:rPr>
                <w:rFonts w:ascii="仿宋"/>
                <w:sz w:val="21"/>
              </w:rPr>
            </w:pPr>
            <w:r>
              <w:rPr>
                <w:rFonts w:hint="eastAsia" w:ascii="仿宋"/>
                <w:sz w:val="21"/>
                <w:lang w:val="en-US" w:eastAsia="zh-CN"/>
              </w:rPr>
              <w:t>0.075</w:t>
            </w:r>
          </w:p>
        </w:tc>
        <w:tc>
          <w:tcPr>
            <w:tcW w:w="1045" w:type="dxa"/>
            <w:vAlign w:val="top"/>
          </w:tcPr>
          <w:p>
            <w:pPr>
              <w:pStyle w:val="16"/>
              <w:spacing w:before="104"/>
              <w:ind w:left="0" w:leftChars="0" w:right="0" w:rightChars="0" w:firstLine="210" w:firstLineChars="100"/>
              <w:jc w:val="center"/>
              <w:rPr>
                <w:rFonts w:ascii="仿宋"/>
                <w:sz w:val="21"/>
              </w:rPr>
            </w:pPr>
            <w:r>
              <w:rPr>
                <w:rFonts w:hint="eastAsia" w:ascii="仿宋"/>
                <w:sz w:val="21"/>
                <w:lang w:val="en-US" w:eastAsia="zh-CN"/>
              </w:rPr>
              <w:t>0.075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jc w:val="center"/>
        </w:trPr>
        <w:tc>
          <w:tcPr>
            <w:tcW w:w="4715" w:type="dxa"/>
            <w:gridSpan w:val="3"/>
          </w:tcPr>
          <w:p>
            <w:pPr>
              <w:pStyle w:val="16"/>
              <w:spacing w:before="106"/>
              <w:ind w:right="75" w:rightChars="0"/>
              <w:jc w:val="center"/>
              <w:rPr>
                <w:rFonts w:hint="eastAsia" w:ascii="仿宋" w:eastAsia="仿宋"/>
                <w:sz w:val="21"/>
              </w:rPr>
            </w:pPr>
            <w:r>
              <w:rPr>
                <w:rFonts w:hint="eastAsia" w:ascii="仿宋" w:eastAsia="仿宋"/>
                <w:sz w:val="21"/>
              </w:rPr>
              <w:t>合计</w:t>
            </w:r>
          </w:p>
        </w:tc>
        <w:tc>
          <w:tcPr>
            <w:tcW w:w="1050" w:type="dxa"/>
          </w:tcPr>
          <w:p>
            <w:pPr>
              <w:pStyle w:val="16"/>
              <w:spacing w:before="106"/>
              <w:ind w:left="380"/>
              <w:rPr>
                <w:rFonts w:ascii="仿宋"/>
                <w:sz w:val="21"/>
              </w:rPr>
            </w:pPr>
            <w:r>
              <w:rPr>
                <w:rFonts w:ascii="仿宋"/>
                <w:sz w:val="21"/>
              </w:rPr>
              <w:t>100</w:t>
            </w:r>
          </w:p>
        </w:tc>
        <w:tc>
          <w:tcPr>
            <w:tcW w:w="1140" w:type="dxa"/>
          </w:tcPr>
          <w:p>
            <w:pPr>
              <w:pStyle w:val="16"/>
              <w:spacing w:before="106"/>
              <w:ind w:left="360" w:right="347"/>
              <w:jc w:val="center"/>
              <w:rPr>
                <w:rFonts w:ascii="仿宋"/>
                <w:sz w:val="21"/>
              </w:rPr>
            </w:pPr>
            <w:r>
              <w:rPr>
                <w:rFonts w:ascii="仿宋"/>
                <w:sz w:val="21"/>
              </w:rPr>
              <w:t>100</w:t>
            </w:r>
          </w:p>
        </w:tc>
        <w:tc>
          <w:tcPr>
            <w:tcW w:w="1110" w:type="dxa"/>
          </w:tcPr>
          <w:p>
            <w:pPr>
              <w:pStyle w:val="16"/>
              <w:spacing w:before="106"/>
              <w:ind w:left="377"/>
              <w:rPr>
                <w:rFonts w:ascii="仿宋"/>
                <w:sz w:val="21"/>
              </w:rPr>
            </w:pPr>
            <w:r>
              <w:rPr>
                <w:rFonts w:ascii="仿宋"/>
                <w:sz w:val="21"/>
              </w:rPr>
              <w:t>100</w:t>
            </w:r>
          </w:p>
        </w:tc>
        <w:tc>
          <w:tcPr>
            <w:tcW w:w="840" w:type="dxa"/>
          </w:tcPr>
          <w:p>
            <w:pPr>
              <w:pStyle w:val="16"/>
              <w:spacing w:before="106"/>
              <w:ind w:left="377"/>
              <w:rPr>
                <w:rFonts w:hint="default" w:ascii="仿宋" w:eastAsia="宋体"/>
                <w:sz w:val="21"/>
                <w:lang w:val="en-US" w:eastAsia="zh-CN"/>
              </w:rPr>
            </w:pPr>
            <w:r>
              <w:rPr>
                <w:rFonts w:hint="eastAsia" w:ascii="仿宋"/>
                <w:sz w:val="21"/>
                <w:lang w:val="en-US" w:eastAsia="zh-CN"/>
              </w:rPr>
              <w:t>25</w:t>
            </w:r>
          </w:p>
        </w:tc>
        <w:tc>
          <w:tcPr>
            <w:tcW w:w="1045" w:type="dxa"/>
          </w:tcPr>
          <w:p>
            <w:pPr>
              <w:pStyle w:val="16"/>
              <w:spacing w:before="106"/>
              <w:ind w:left="377"/>
              <w:rPr>
                <w:rFonts w:hint="default" w:ascii="仿宋" w:eastAsia="宋体"/>
                <w:sz w:val="21"/>
                <w:lang w:val="en-US" w:eastAsia="zh-CN"/>
              </w:rPr>
            </w:pPr>
            <w:r>
              <w:rPr>
                <w:rFonts w:hint="eastAsia" w:ascii="仿宋"/>
                <w:sz w:val="21"/>
                <w:lang w:val="en-US" w:eastAsia="zh-CN"/>
              </w:rPr>
              <w:t>25</w:t>
            </w:r>
          </w:p>
        </w:tc>
      </w:tr>
    </w:tbl>
    <w:p/>
    <w:sectPr>
      <w:pgSz w:w="11910" w:h="16840"/>
      <w:pgMar w:top="1757" w:right="1429" w:bottom="1752" w:left="1434"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DengXian">
    <w:altName w:val="宋体"/>
    <w:panose1 w:val="00000000000000000000"/>
    <w:charset w:val="86"/>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multilevel"/>
    <w:tmpl w:val="F4B5D9F5"/>
    <w:lvl w:ilvl="0" w:tentative="0">
      <w:start w:val="4"/>
      <w:numFmt w:val="decimal"/>
      <w:lvlText w:val="%1."/>
      <w:lvlJc w:val="left"/>
      <w:pPr>
        <w:ind w:left="117" w:hanging="147"/>
        <w:jc w:val="left"/>
      </w:pPr>
      <w:rPr>
        <w:rFonts w:hint="default" w:ascii="Calibri" w:hAnsi="Calibri" w:eastAsia="Calibri" w:cs="Calibri"/>
        <w:spacing w:val="-1"/>
        <w:w w:val="100"/>
        <w:sz w:val="16"/>
        <w:szCs w:val="16"/>
        <w:lang w:val="zh-CN" w:eastAsia="zh-CN" w:bidi="zh-CN"/>
      </w:rPr>
    </w:lvl>
    <w:lvl w:ilvl="1" w:tentative="0">
      <w:start w:val="0"/>
      <w:numFmt w:val="bullet"/>
      <w:lvlText w:val="•"/>
      <w:lvlJc w:val="left"/>
      <w:pPr>
        <w:ind w:left="388" w:hanging="147"/>
      </w:pPr>
      <w:rPr>
        <w:rFonts w:hint="default"/>
        <w:lang w:val="zh-CN" w:eastAsia="zh-CN" w:bidi="zh-CN"/>
      </w:rPr>
    </w:lvl>
    <w:lvl w:ilvl="2" w:tentative="0">
      <w:start w:val="0"/>
      <w:numFmt w:val="bullet"/>
      <w:lvlText w:val="•"/>
      <w:lvlJc w:val="left"/>
      <w:pPr>
        <w:ind w:left="657" w:hanging="147"/>
      </w:pPr>
      <w:rPr>
        <w:rFonts w:hint="default"/>
        <w:lang w:val="zh-CN" w:eastAsia="zh-CN" w:bidi="zh-CN"/>
      </w:rPr>
    </w:lvl>
    <w:lvl w:ilvl="3" w:tentative="0">
      <w:start w:val="0"/>
      <w:numFmt w:val="bullet"/>
      <w:lvlText w:val="•"/>
      <w:lvlJc w:val="left"/>
      <w:pPr>
        <w:ind w:left="926" w:hanging="147"/>
      </w:pPr>
      <w:rPr>
        <w:rFonts w:hint="default"/>
        <w:lang w:val="zh-CN" w:eastAsia="zh-CN" w:bidi="zh-CN"/>
      </w:rPr>
    </w:lvl>
    <w:lvl w:ilvl="4" w:tentative="0">
      <w:start w:val="0"/>
      <w:numFmt w:val="bullet"/>
      <w:lvlText w:val="•"/>
      <w:lvlJc w:val="left"/>
      <w:pPr>
        <w:ind w:left="1194" w:hanging="147"/>
      </w:pPr>
      <w:rPr>
        <w:rFonts w:hint="default"/>
        <w:lang w:val="zh-CN" w:eastAsia="zh-CN" w:bidi="zh-CN"/>
      </w:rPr>
    </w:lvl>
    <w:lvl w:ilvl="5" w:tentative="0">
      <w:start w:val="0"/>
      <w:numFmt w:val="bullet"/>
      <w:lvlText w:val="•"/>
      <w:lvlJc w:val="left"/>
      <w:pPr>
        <w:ind w:left="1463" w:hanging="147"/>
      </w:pPr>
      <w:rPr>
        <w:rFonts w:hint="default"/>
        <w:lang w:val="zh-CN" w:eastAsia="zh-CN" w:bidi="zh-CN"/>
      </w:rPr>
    </w:lvl>
    <w:lvl w:ilvl="6" w:tentative="0">
      <w:start w:val="0"/>
      <w:numFmt w:val="bullet"/>
      <w:lvlText w:val="•"/>
      <w:lvlJc w:val="left"/>
      <w:pPr>
        <w:ind w:left="1732" w:hanging="147"/>
      </w:pPr>
      <w:rPr>
        <w:rFonts w:hint="default"/>
        <w:lang w:val="zh-CN" w:eastAsia="zh-CN" w:bidi="zh-CN"/>
      </w:rPr>
    </w:lvl>
    <w:lvl w:ilvl="7" w:tentative="0">
      <w:start w:val="0"/>
      <w:numFmt w:val="bullet"/>
      <w:lvlText w:val="•"/>
      <w:lvlJc w:val="left"/>
      <w:pPr>
        <w:ind w:left="2000" w:hanging="147"/>
      </w:pPr>
      <w:rPr>
        <w:rFonts w:hint="default"/>
        <w:lang w:val="zh-CN" w:eastAsia="zh-CN" w:bidi="zh-CN"/>
      </w:rPr>
    </w:lvl>
    <w:lvl w:ilvl="8" w:tentative="0">
      <w:start w:val="0"/>
      <w:numFmt w:val="bullet"/>
      <w:lvlText w:val="•"/>
      <w:lvlJc w:val="left"/>
      <w:pPr>
        <w:ind w:left="2269" w:hanging="147"/>
      </w:pPr>
      <w:rPr>
        <w:rFonts w:hint="default"/>
        <w:lang w:val="zh-CN" w:eastAsia="zh-CN" w:bidi="zh-CN"/>
      </w:rPr>
    </w:lvl>
  </w:abstractNum>
  <w:abstractNum w:abstractNumId="1">
    <w:nsid w:val="2E8FDECC"/>
    <w:multiLevelType w:val="singleLevel"/>
    <w:tmpl w:val="2E8FDECC"/>
    <w:lvl w:ilvl="0" w:tentative="0">
      <w:start w:val="5"/>
      <w:numFmt w:val="chineseCounting"/>
      <w:suff w:val="nothing"/>
      <w:lvlText w:val="（%1）"/>
      <w:lvlJc w:val="left"/>
      <w:rPr>
        <w:rFonts w:hint="eastAsia"/>
      </w:rPr>
    </w:lvl>
  </w:abstractNum>
  <w:abstractNum w:abstractNumId="2">
    <w:nsid w:val="4C1BAE26"/>
    <w:multiLevelType w:val="multilevel"/>
    <w:tmpl w:val="4C1BAE26"/>
    <w:lvl w:ilvl="0" w:tentative="0">
      <w:start w:val="1"/>
      <w:numFmt w:val="decimal"/>
      <w:lvlText w:val="%1."/>
      <w:lvlJc w:val="left"/>
      <w:pPr>
        <w:ind w:left="116" w:hanging="144"/>
        <w:jc w:val="left"/>
      </w:pPr>
      <w:rPr>
        <w:rFonts w:hint="default" w:ascii="Calibri" w:hAnsi="Calibri" w:eastAsia="Calibri" w:cs="Calibri"/>
        <w:spacing w:val="-1"/>
        <w:w w:val="100"/>
        <w:sz w:val="16"/>
        <w:szCs w:val="16"/>
        <w:lang w:val="zh-CN" w:eastAsia="zh-CN" w:bidi="zh-CN"/>
      </w:rPr>
    </w:lvl>
    <w:lvl w:ilvl="1" w:tentative="0">
      <w:start w:val="0"/>
      <w:numFmt w:val="bullet"/>
      <w:lvlText w:val="•"/>
      <w:lvlJc w:val="left"/>
      <w:pPr>
        <w:ind w:left="368" w:hanging="144"/>
      </w:pPr>
      <w:rPr>
        <w:rFonts w:hint="default"/>
        <w:lang w:val="zh-CN" w:eastAsia="zh-CN" w:bidi="zh-CN"/>
      </w:rPr>
    </w:lvl>
    <w:lvl w:ilvl="2" w:tentative="0">
      <w:start w:val="0"/>
      <w:numFmt w:val="bullet"/>
      <w:lvlText w:val="•"/>
      <w:lvlJc w:val="left"/>
      <w:pPr>
        <w:ind w:left="616" w:hanging="144"/>
      </w:pPr>
      <w:rPr>
        <w:rFonts w:hint="default"/>
        <w:lang w:val="zh-CN" w:eastAsia="zh-CN" w:bidi="zh-CN"/>
      </w:rPr>
    </w:lvl>
    <w:lvl w:ilvl="3" w:tentative="0">
      <w:start w:val="0"/>
      <w:numFmt w:val="bullet"/>
      <w:lvlText w:val="•"/>
      <w:lvlJc w:val="left"/>
      <w:pPr>
        <w:ind w:left="864" w:hanging="144"/>
      </w:pPr>
      <w:rPr>
        <w:rFonts w:hint="default"/>
        <w:lang w:val="zh-CN" w:eastAsia="zh-CN" w:bidi="zh-CN"/>
      </w:rPr>
    </w:lvl>
    <w:lvl w:ilvl="4" w:tentative="0">
      <w:start w:val="0"/>
      <w:numFmt w:val="bullet"/>
      <w:lvlText w:val="•"/>
      <w:lvlJc w:val="left"/>
      <w:pPr>
        <w:ind w:left="1112" w:hanging="144"/>
      </w:pPr>
      <w:rPr>
        <w:rFonts w:hint="default"/>
        <w:lang w:val="zh-CN" w:eastAsia="zh-CN" w:bidi="zh-CN"/>
      </w:rPr>
    </w:lvl>
    <w:lvl w:ilvl="5" w:tentative="0">
      <w:start w:val="0"/>
      <w:numFmt w:val="bullet"/>
      <w:lvlText w:val="•"/>
      <w:lvlJc w:val="left"/>
      <w:pPr>
        <w:ind w:left="1360" w:hanging="144"/>
      </w:pPr>
      <w:rPr>
        <w:rFonts w:hint="default"/>
        <w:lang w:val="zh-CN" w:eastAsia="zh-CN" w:bidi="zh-CN"/>
      </w:rPr>
    </w:lvl>
    <w:lvl w:ilvl="6" w:tentative="0">
      <w:start w:val="0"/>
      <w:numFmt w:val="bullet"/>
      <w:lvlText w:val="•"/>
      <w:lvlJc w:val="left"/>
      <w:pPr>
        <w:ind w:left="1608" w:hanging="144"/>
      </w:pPr>
      <w:rPr>
        <w:rFonts w:hint="default"/>
        <w:lang w:val="zh-CN" w:eastAsia="zh-CN" w:bidi="zh-CN"/>
      </w:rPr>
    </w:lvl>
    <w:lvl w:ilvl="7" w:tentative="0">
      <w:start w:val="0"/>
      <w:numFmt w:val="bullet"/>
      <w:lvlText w:val="•"/>
      <w:lvlJc w:val="left"/>
      <w:pPr>
        <w:ind w:left="1856" w:hanging="144"/>
      </w:pPr>
      <w:rPr>
        <w:rFonts w:hint="default"/>
        <w:lang w:val="zh-CN" w:eastAsia="zh-CN" w:bidi="zh-CN"/>
      </w:rPr>
    </w:lvl>
    <w:lvl w:ilvl="8" w:tentative="0">
      <w:start w:val="0"/>
      <w:numFmt w:val="bullet"/>
      <w:lvlText w:val="•"/>
      <w:lvlJc w:val="left"/>
      <w:pPr>
        <w:ind w:left="2104" w:hanging="144"/>
      </w:pPr>
      <w:rPr>
        <w:rFonts w:hint="default"/>
        <w:lang w:val="zh-CN" w:eastAsia="zh-CN" w:bidi="zh-CN"/>
      </w:rPr>
    </w:lvl>
  </w:abstractNum>
  <w:abstractNum w:abstractNumId="3">
    <w:nsid w:val="4D4DC07F"/>
    <w:multiLevelType w:val="multilevel"/>
    <w:tmpl w:val="4D4DC07F"/>
    <w:lvl w:ilvl="0" w:tentative="0">
      <w:start w:val="1"/>
      <w:numFmt w:val="decimal"/>
      <w:lvlText w:val="%1."/>
      <w:lvlJc w:val="left"/>
      <w:pPr>
        <w:ind w:left="117" w:hanging="147"/>
        <w:jc w:val="left"/>
      </w:pPr>
      <w:rPr>
        <w:rFonts w:hint="default" w:ascii="Calibri" w:hAnsi="Calibri" w:eastAsia="Calibri" w:cs="Calibri"/>
        <w:spacing w:val="-1"/>
        <w:w w:val="100"/>
        <w:sz w:val="16"/>
        <w:szCs w:val="16"/>
        <w:lang w:val="zh-CN" w:eastAsia="zh-CN" w:bidi="zh-CN"/>
      </w:rPr>
    </w:lvl>
    <w:lvl w:ilvl="1" w:tentative="0">
      <w:start w:val="0"/>
      <w:numFmt w:val="bullet"/>
      <w:lvlText w:val="•"/>
      <w:lvlJc w:val="left"/>
      <w:pPr>
        <w:ind w:left="388" w:hanging="147"/>
      </w:pPr>
      <w:rPr>
        <w:rFonts w:hint="default"/>
        <w:lang w:val="zh-CN" w:eastAsia="zh-CN" w:bidi="zh-CN"/>
      </w:rPr>
    </w:lvl>
    <w:lvl w:ilvl="2" w:tentative="0">
      <w:start w:val="0"/>
      <w:numFmt w:val="bullet"/>
      <w:lvlText w:val="•"/>
      <w:lvlJc w:val="left"/>
      <w:pPr>
        <w:ind w:left="657" w:hanging="147"/>
      </w:pPr>
      <w:rPr>
        <w:rFonts w:hint="default"/>
        <w:lang w:val="zh-CN" w:eastAsia="zh-CN" w:bidi="zh-CN"/>
      </w:rPr>
    </w:lvl>
    <w:lvl w:ilvl="3" w:tentative="0">
      <w:start w:val="0"/>
      <w:numFmt w:val="bullet"/>
      <w:lvlText w:val="•"/>
      <w:lvlJc w:val="left"/>
      <w:pPr>
        <w:ind w:left="926" w:hanging="147"/>
      </w:pPr>
      <w:rPr>
        <w:rFonts w:hint="default"/>
        <w:lang w:val="zh-CN" w:eastAsia="zh-CN" w:bidi="zh-CN"/>
      </w:rPr>
    </w:lvl>
    <w:lvl w:ilvl="4" w:tentative="0">
      <w:start w:val="0"/>
      <w:numFmt w:val="bullet"/>
      <w:lvlText w:val="•"/>
      <w:lvlJc w:val="left"/>
      <w:pPr>
        <w:ind w:left="1194" w:hanging="147"/>
      </w:pPr>
      <w:rPr>
        <w:rFonts w:hint="default"/>
        <w:lang w:val="zh-CN" w:eastAsia="zh-CN" w:bidi="zh-CN"/>
      </w:rPr>
    </w:lvl>
    <w:lvl w:ilvl="5" w:tentative="0">
      <w:start w:val="0"/>
      <w:numFmt w:val="bullet"/>
      <w:lvlText w:val="•"/>
      <w:lvlJc w:val="left"/>
      <w:pPr>
        <w:ind w:left="1463" w:hanging="147"/>
      </w:pPr>
      <w:rPr>
        <w:rFonts w:hint="default"/>
        <w:lang w:val="zh-CN" w:eastAsia="zh-CN" w:bidi="zh-CN"/>
      </w:rPr>
    </w:lvl>
    <w:lvl w:ilvl="6" w:tentative="0">
      <w:start w:val="0"/>
      <w:numFmt w:val="bullet"/>
      <w:lvlText w:val="•"/>
      <w:lvlJc w:val="left"/>
      <w:pPr>
        <w:ind w:left="1732" w:hanging="147"/>
      </w:pPr>
      <w:rPr>
        <w:rFonts w:hint="default"/>
        <w:lang w:val="zh-CN" w:eastAsia="zh-CN" w:bidi="zh-CN"/>
      </w:rPr>
    </w:lvl>
    <w:lvl w:ilvl="7" w:tentative="0">
      <w:start w:val="0"/>
      <w:numFmt w:val="bullet"/>
      <w:lvlText w:val="•"/>
      <w:lvlJc w:val="left"/>
      <w:pPr>
        <w:ind w:left="2000" w:hanging="147"/>
      </w:pPr>
      <w:rPr>
        <w:rFonts w:hint="default"/>
        <w:lang w:val="zh-CN" w:eastAsia="zh-CN" w:bidi="zh-CN"/>
      </w:rPr>
    </w:lvl>
    <w:lvl w:ilvl="8" w:tentative="0">
      <w:start w:val="0"/>
      <w:numFmt w:val="bullet"/>
      <w:lvlText w:val="•"/>
      <w:lvlJc w:val="left"/>
      <w:pPr>
        <w:ind w:left="2269" w:hanging="147"/>
      </w:pPr>
      <w:rPr>
        <w:rFonts w:hint="default"/>
        <w:lang w:val="zh-CN" w:eastAsia="zh-CN" w:bidi="zh-CN"/>
      </w:rPr>
    </w:lvl>
  </w:abstractNum>
  <w:abstractNum w:abstractNumId="4">
    <w:nsid w:val="72183CF9"/>
    <w:multiLevelType w:val="multilevel"/>
    <w:tmpl w:val="72183CF9"/>
    <w:lvl w:ilvl="0" w:tentative="0">
      <w:start w:val="1"/>
      <w:numFmt w:val="decimal"/>
      <w:lvlText w:val="%1."/>
      <w:lvlJc w:val="left"/>
      <w:pPr>
        <w:ind w:left="116" w:hanging="228"/>
        <w:jc w:val="left"/>
      </w:pPr>
      <w:rPr>
        <w:rFonts w:hint="default" w:ascii="Calibri" w:hAnsi="Calibri" w:eastAsia="Calibri" w:cs="Calibri"/>
        <w:spacing w:val="-15"/>
        <w:w w:val="100"/>
        <w:sz w:val="18"/>
        <w:szCs w:val="18"/>
        <w:lang w:val="zh-CN" w:eastAsia="zh-CN" w:bidi="zh-CN"/>
      </w:rPr>
    </w:lvl>
    <w:lvl w:ilvl="1" w:tentative="0">
      <w:start w:val="0"/>
      <w:numFmt w:val="bullet"/>
      <w:lvlText w:val="•"/>
      <w:lvlJc w:val="left"/>
      <w:pPr>
        <w:ind w:left="368" w:hanging="228"/>
      </w:pPr>
      <w:rPr>
        <w:rFonts w:hint="default"/>
        <w:lang w:val="zh-CN" w:eastAsia="zh-CN" w:bidi="zh-CN"/>
      </w:rPr>
    </w:lvl>
    <w:lvl w:ilvl="2" w:tentative="0">
      <w:start w:val="0"/>
      <w:numFmt w:val="bullet"/>
      <w:lvlText w:val="•"/>
      <w:lvlJc w:val="left"/>
      <w:pPr>
        <w:ind w:left="616" w:hanging="228"/>
      </w:pPr>
      <w:rPr>
        <w:rFonts w:hint="default"/>
        <w:lang w:val="zh-CN" w:eastAsia="zh-CN" w:bidi="zh-CN"/>
      </w:rPr>
    </w:lvl>
    <w:lvl w:ilvl="3" w:tentative="0">
      <w:start w:val="0"/>
      <w:numFmt w:val="bullet"/>
      <w:lvlText w:val="•"/>
      <w:lvlJc w:val="left"/>
      <w:pPr>
        <w:ind w:left="864" w:hanging="228"/>
      </w:pPr>
      <w:rPr>
        <w:rFonts w:hint="default"/>
        <w:lang w:val="zh-CN" w:eastAsia="zh-CN" w:bidi="zh-CN"/>
      </w:rPr>
    </w:lvl>
    <w:lvl w:ilvl="4" w:tentative="0">
      <w:start w:val="0"/>
      <w:numFmt w:val="bullet"/>
      <w:lvlText w:val="•"/>
      <w:lvlJc w:val="left"/>
      <w:pPr>
        <w:ind w:left="1112" w:hanging="228"/>
      </w:pPr>
      <w:rPr>
        <w:rFonts w:hint="default"/>
        <w:lang w:val="zh-CN" w:eastAsia="zh-CN" w:bidi="zh-CN"/>
      </w:rPr>
    </w:lvl>
    <w:lvl w:ilvl="5" w:tentative="0">
      <w:start w:val="0"/>
      <w:numFmt w:val="bullet"/>
      <w:lvlText w:val="•"/>
      <w:lvlJc w:val="left"/>
      <w:pPr>
        <w:ind w:left="1360" w:hanging="228"/>
      </w:pPr>
      <w:rPr>
        <w:rFonts w:hint="default"/>
        <w:lang w:val="zh-CN" w:eastAsia="zh-CN" w:bidi="zh-CN"/>
      </w:rPr>
    </w:lvl>
    <w:lvl w:ilvl="6" w:tentative="0">
      <w:start w:val="0"/>
      <w:numFmt w:val="bullet"/>
      <w:lvlText w:val="•"/>
      <w:lvlJc w:val="left"/>
      <w:pPr>
        <w:ind w:left="1608" w:hanging="228"/>
      </w:pPr>
      <w:rPr>
        <w:rFonts w:hint="default"/>
        <w:lang w:val="zh-CN" w:eastAsia="zh-CN" w:bidi="zh-CN"/>
      </w:rPr>
    </w:lvl>
    <w:lvl w:ilvl="7" w:tentative="0">
      <w:start w:val="0"/>
      <w:numFmt w:val="bullet"/>
      <w:lvlText w:val="•"/>
      <w:lvlJc w:val="left"/>
      <w:pPr>
        <w:ind w:left="1856" w:hanging="228"/>
      </w:pPr>
      <w:rPr>
        <w:rFonts w:hint="default"/>
        <w:lang w:val="zh-CN" w:eastAsia="zh-CN" w:bidi="zh-CN"/>
      </w:rPr>
    </w:lvl>
    <w:lvl w:ilvl="8" w:tentative="0">
      <w:start w:val="0"/>
      <w:numFmt w:val="bullet"/>
      <w:lvlText w:val="•"/>
      <w:lvlJc w:val="left"/>
      <w:pPr>
        <w:ind w:left="2104" w:hanging="228"/>
      </w:pPr>
      <w:rPr>
        <w:rFonts w:hint="default"/>
        <w:lang w:val="zh-CN" w:eastAsia="zh-CN" w:bidi="zh-C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1DC4DD8"/>
    <w:rsid w:val="0364655D"/>
    <w:rsid w:val="08F72C91"/>
    <w:rsid w:val="0A1F10DB"/>
    <w:rsid w:val="0A2F6B02"/>
    <w:rsid w:val="0CC411D0"/>
    <w:rsid w:val="0F23116E"/>
    <w:rsid w:val="12045226"/>
    <w:rsid w:val="152473CD"/>
    <w:rsid w:val="17C82ED9"/>
    <w:rsid w:val="196D5731"/>
    <w:rsid w:val="19881D7C"/>
    <w:rsid w:val="19BA64EE"/>
    <w:rsid w:val="1EDD3C2E"/>
    <w:rsid w:val="22FD5285"/>
    <w:rsid w:val="24CF7602"/>
    <w:rsid w:val="25E97FFC"/>
    <w:rsid w:val="284E048A"/>
    <w:rsid w:val="2B6C0E49"/>
    <w:rsid w:val="2E132B85"/>
    <w:rsid w:val="30ED7B40"/>
    <w:rsid w:val="33543595"/>
    <w:rsid w:val="33C2057D"/>
    <w:rsid w:val="348D5150"/>
    <w:rsid w:val="35F208F9"/>
    <w:rsid w:val="37783C87"/>
    <w:rsid w:val="3D9655B5"/>
    <w:rsid w:val="40166EF6"/>
    <w:rsid w:val="40F714BA"/>
    <w:rsid w:val="42C61DDB"/>
    <w:rsid w:val="43692AAB"/>
    <w:rsid w:val="43D972C4"/>
    <w:rsid w:val="44457B86"/>
    <w:rsid w:val="449006D0"/>
    <w:rsid w:val="47070D48"/>
    <w:rsid w:val="4D086A12"/>
    <w:rsid w:val="4FB24740"/>
    <w:rsid w:val="50053C29"/>
    <w:rsid w:val="50AC5DE9"/>
    <w:rsid w:val="53A33028"/>
    <w:rsid w:val="5549790A"/>
    <w:rsid w:val="5B656DB9"/>
    <w:rsid w:val="5C070A2C"/>
    <w:rsid w:val="5D0C7BC2"/>
    <w:rsid w:val="656E45A0"/>
    <w:rsid w:val="666A0CEC"/>
    <w:rsid w:val="67E3322E"/>
    <w:rsid w:val="67FB031A"/>
    <w:rsid w:val="687A1D3E"/>
    <w:rsid w:val="6CF03106"/>
    <w:rsid w:val="6D107B49"/>
    <w:rsid w:val="6DD02254"/>
    <w:rsid w:val="720B1420"/>
    <w:rsid w:val="738774DC"/>
    <w:rsid w:val="73E63948"/>
    <w:rsid w:val="759A506E"/>
    <w:rsid w:val="76244696"/>
    <w:rsid w:val="79AA0D7A"/>
    <w:rsid w:val="7A2F2B2A"/>
    <w:rsid w:val="7A47510F"/>
    <w:rsid w:val="7B401352"/>
    <w:rsid w:val="7F8335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ngXian" w:hAnsi="DengXian" w:eastAsia="DengXia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2"/>
      <w:outlineLvl w:val="1"/>
    </w:pPr>
    <w:rPr>
      <w:rFonts w:ascii="黑体" w:hAnsi="黑体" w:eastAsia="黑体" w:cs="黑体"/>
      <w:b/>
      <w:bCs/>
      <w:sz w:val="32"/>
      <w:szCs w:val="32"/>
      <w:lang w:val="zh-CN" w:eastAsia="zh-CN" w:bidi="zh-CN"/>
    </w:rPr>
  </w:style>
  <w:style w:type="paragraph" w:styleId="3">
    <w:name w:val="heading 2"/>
    <w:basedOn w:val="1"/>
    <w:next w:val="1"/>
    <w:qFormat/>
    <w:uiPriority w:val="1"/>
    <w:pPr>
      <w:ind w:left="122"/>
      <w:outlineLvl w:val="2"/>
    </w:pPr>
    <w:rPr>
      <w:rFonts w:ascii="Microsoft JhengHei" w:hAnsi="Microsoft JhengHei" w:eastAsia="Microsoft JhengHei" w:cs="Microsoft JhengHei"/>
      <w:b/>
      <w:bCs/>
      <w:sz w:val="28"/>
      <w:szCs w:val="28"/>
      <w:lang w:val="zh-CN" w:eastAsia="zh-CN" w:bidi="zh-CN"/>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8"/>
      <w:szCs w:val="28"/>
      <w:lang w:val="zh-CN" w:eastAsia="zh-CN" w:bidi="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1"/>
    <w:pPr>
      <w:spacing w:before="161"/>
      <w:ind w:left="1201" w:right="396" w:hanging="1202"/>
      <w:jc w:val="right"/>
    </w:pPr>
    <w:rPr>
      <w:rFonts w:ascii="宋体" w:hAnsi="宋体" w:eastAsia="宋体" w:cs="宋体"/>
      <w:sz w:val="24"/>
      <w:szCs w:val="24"/>
      <w:lang w:val="zh-CN" w:eastAsia="zh-CN" w:bidi="zh-CN"/>
    </w:rPr>
  </w:style>
  <w:style w:type="paragraph" w:styleId="9">
    <w:name w:val="toc 2"/>
    <w:basedOn w:val="1"/>
    <w:next w:val="1"/>
    <w:qFormat/>
    <w:uiPriority w:val="1"/>
    <w:pPr>
      <w:spacing w:before="161"/>
      <w:ind w:left="120"/>
    </w:pPr>
    <w:rPr>
      <w:rFonts w:ascii="黑体" w:hAnsi="黑体" w:eastAsia="黑体" w:cs="黑体"/>
      <w:sz w:val="24"/>
      <w:szCs w:val="24"/>
      <w:lang w:val="zh-CN" w:eastAsia="zh-CN" w:bidi="zh-C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line="358" w:lineRule="exact"/>
      <w:ind w:left="1103" w:hanging="422"/>
    </w:pPr>
    <w:rPr>
      <w:rFonts w:ascii="宋体" w:hAnsi="宋体" w:eastAsia="宋体" w:cs="宋体"/>
      <w:lang w:val="zh-CN" w:eastAsia="zh-CN" w:bidi="zh-CN"/>
    </w:rPr>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WPSOffice手动目录 2"/>
    <w:qFormat/>
    <w:uiPriority w:val="0"/>
    <w:pPr>
      <w:ind w:leftChars="200"/>
    </w:pPr>
    <w:rPr>
      <w:rFonts w:asciiTheme="minorHAnsi" w:hAnsiTheme="minorHAnsi" w:eastAsiaTheme="minorHAnsi" w:cstheme="minorBidi"/>
      <w:sz w:val="20"/>
      <w:szCs w:val="20"/>
    </w:rPr>
  </w:style>
  <w:style w:type="paragraph" w:customStyle="1" w:styleId="18">
    <w:name w:val="WPSOffice手动目录 1"/>
    <w:qFormat/>
    <w:uiPriority w:val="0"/>
    <w:pPr>
      <w:ind w:leftChars="0"/>
    </w:pPr>
    <w:rPr>
      <w:rFonts w:asciiTheme="minorHAnsi" w:hAnsiTheme="minorHAnsi" w:eastAsiaTheme="minorHAnsi" w:cstheme="minorBidi"/>
      <w:sz w:val="20"/>
      <w:szCs w:val="20"/>
    </w:rPr>
  </w:style>
  <w:style w:type="paragraph" w:customStyle="1" w:styleId="19">
    <w:name w:val="WPSOffice手动目录 3"/>
    <w:qFormat/>
    <w:uiPriority w:val="0"/>
    <w:pPr>
      <w:ind w:leftChars="4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2022-02-10T13:17:00Z</dcterms:created>
  <dc:creator>Windows 用户</dc:creator>
  <cp:lastModifiedBy>Administrator</cp:lastModifiedBy>
  <dcterms:modified xsi:type="dcterms:W3CDTF">2022-02-14T07:21:29Z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2019-10-05T00:00:00Z</vt:filetime>
  </property>
  <property fmtid="{D5CDD505-2E9C-101B-9397-08002B2CF9AE}" pid="3" name="Creator">
    <vt:lpwstr>Microsoft® Office Word 2007</vt:lpwstr>
  </property>
  <property fmtid="{D5CDD505-2E9C-101B-9397-08002B2CF9AE}" pid="4" name="LastSaved">
    <vt:filetime>2022-02-10T00:00:00Z</vt:filetime>
  </property>
  <property fmtid="{D5CDD505-2E9C-101B-9397-08002B2CF9AE}" pid="5" name="KSOProductBuildVer">
    <vt:lpwstr>2052-11.1.0.11294</vt:lpwstr>
  </property>
  <property fmtid="{D5CDD505-2E9C-101B-9397-08002B2CF9AE}" pid="6" name="ICV">
    <vt:lpwstr>82D26B6A920840D69D7CFBA886699F0A</vt:lpwstr>
  </property>
</Properties>
</file>