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E65EA">
      <w:pPr>
        <w:widowControl/>
        <w:jc w:val="left"/>
        <w:rPr>
          <w:rFonts w:hint="eastAsia" w:ascii="方正小标宋简体" w:hAnsi="方正小标宋简体" w:eastAsia="方正小标宋简体" w:cs="方正小标宋简体"/>
          <w:color w:val="auto"/>
          <w:sz w:val="36"/>
          <w:szCs w:val="36"/>
        </w:rPr>
      </w:pPr>
      <w:bookmarkStart w:id="0" w:name="_GoBack"/>
      <w:r>
        <w:rPr>
          <w:rFonts w:hint="eastAsia" w:ascii="方正小标宋简体" w:hAnsi="方正小标宋简体" w:eastAsia="方正小标宋简体" w:cs="方正小标宋简体"/>
          <w:color w:val="auto"/>
          <w:sz w:val="36"/>
          <w:szCs w:val="36"/>
        </w:rPr>
        <w:t>附件：</w:t>
      </w:r>
    </w:p>
    <w:p w14:paraId="6E32F129">
      <w:pPr>
        <w:widowControl/>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共青科技职业学院党支部书记月度考核标准</w:t>
      </w:r>
    </w:p>
    <w:bookmarkEnd w:id="0"/>
    <w:tbl>
      <w:tblPr>
        <w:tblStyle w:val="2"/>
        <w:tblW w:w="8999" w:type="dxa"/>
        <w:jc w:val="center"/>
        <w:tblLayout w:type="autofit"/>
        <w:tblCellMar>
          <w:top w:w="0" w:type="dxa"/>
          <w:left w:w="108" w:type="dxa"/>
          <w:bottom w:w="0" w:type="dxa"/>
          <w:right w:w="108" w:type="dxa"/>
        </w:tblCellMar>
      </w:tblPr>
      <w:tblGrid>
        <w:gridCol w:w="1081"/>
        <w:gridCol w:w="6972"/>
        <w:gridCol w:w="946"/>
      </w:tblGrid>
      <w:tr w14:paraId="4ADD4FDB">
        <w:tblPrEx>
          <w:tblCellMar>
            <w:top w:w="0" w:type="dxa"/>
            <w:left w:w="108" w:type="dxa"/>
            <w:bottom w:w="0" w:type="dxa"/>
            <w:right w:w="108" w:type="dxa"/>
          </w:tblCellMar>
        </w:tblPrEx>
        <w:trPr>
          <w:trHeight w:val="647" w:hRule="atLeast"/>
          <w:jc w:val="center"/>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1313FF">
            <w:pPr>
              <w:widowControl/>
              <w:jc w:val="center"/>
              <w:textAlignment w:val="center"/>
              <w:rPr>
                <w:rFonts w:ascii="宋体" w:hAnsi="宋体" w:cs="宋体"/>
                <w:b/>
                <w:bCs/>
                <w:color w:val="auto"/>
                <w:szCs w:val="21"/>
              </w:rPr>
            </w:pPr>
            <w:r>
              <w:rPr>
                <w:rFonts w:hint="eastAsia" w:ascii="宋体" w:hAnsi="宋体" w:cs="宋体"/>
                <w:b/>
                <w:bCs/>
                <w:color w:val="auto"/>
                <w:kern w:val="0"/>
                <w:szCs w:val="21"/>
              </w:rPr>
              <w:t>项</w:t>
            </w:r>
            <w:r>
              <w:rPr>
                <w:b/>
                <w:bCs/>
                <w:color w:val="auto"/>
                <w:kern w:val="0"/>
                <w:szCs w:val="21"/>
              </w:rPr>
              <w:t xml:space="preserve"> </w:t>
            </w:r>
            <w:r>
              <w:rPr>
                <w:rFonts w:hint="eastAsia" w:ascii="宋体" w:hAnsi="宋体" w:cs="宋体"/>
                <w:b/>
                <w:bCs/>
                <w:color w:val="auto"/>
                <w:kern w:val="0"/>
                <w:szCs w:val="21"/>
              </w:rPr>
              <w:t>目</w:t>
            </w: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0FB77A3C">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考</w:t>
            </w:r>
            <w:r>
              <w:rPr>
                <w:b/>
                <w:bCs/>
                <w:color w:val="auto"/>
                <w:kern w:val="0"/>
                <w:szCs w:val="21"/>
              </w:rPr>
              <w:t xml:space="preserve"> </w:t>
            </w:r>
            <w:r>
              <w:rPr>
                <w:rFonts w:hint="eastAsia" w:ascii="宋体" w:hAnsi="宋体" w:cs="宋体"/>
                <w:b/>
                <w:bCs/>
                <w:color w:val="auto"/>
                <w:kern w:val="0"/>
                <w:szCs w:val="21"/>
              </w:rPr>
              <w:t>核</w:t>
            </w:r>
            <w:r>
              <w:rPr>
                <w:b/>
                <w:bCs/>
                <w:color w:val="auto"/>
                <w:kern w:val="0"/>
                <w:szCs w:val="21"/>
              </w:rPr>
              <w:t xml:space="preserve"> </w:t>
            </w:r>
            <w:r>
              <w:rPr>
                <w:rFonts w:hint="eastAsia" w:ascii="宋体" w:hAnsi="宋体" w:cs="宋体"/>
                <w:b/>
                <w:bCs/>
                <w:color w:val="auto"/>
                <w:kern w:val="0"/>
                <w:szCs w:val="21"/>
              </w:rPr>
              <w:t>内</w:t>
            </w:r>
            <w:r>
              <w:rPr>
                <w:b/>
                <w:bCs/>
                <w:color w:val="auto"/>
                <w:kern w:val="0"/>
                <w:szCs w:val="21"/>
              </w:rPr>
              <w:t xml:space="preserve"> </w:t>
            </w:r>
            <w:r>
              <w:rPr>
                <w:rFonts w:hint="eastAsia" w:ascii="宋体" w:hAnsi="宋体" w:cs="宋体"/>
                <w:b/>
                <w:bCs/>
                <w:color w:val="auto"/>
                <w:kern w:val="0"/>
                <w:szCs w:val="21"/>
              </w:rPr>
              <w:t>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0EB5EFB">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分值</w:t>
            </w:r>
          </w:p>
        </w:tc>
      </w:tr>
      <w:tr w14:paraId="57F72209">
        <w:tblPrEx>
          <w:tblCellMar>
            <w:top w:w="0" w:type="dxa"/>
            <w:left w:w="108" w:type="dxa"/>
            <w:bottom w:w="0" w:type="dxa"/>
            <w:right w:w="108" w:type="dxa"/>
          </w:tblCellMar>
        </w:tblPrEx>
        <w:trPr>
          <w:trHeight w:val="586" w:hRule="atLeast"/>
          <w:jc w:val="center"/>
        </w:trPr>
        <w:tc>
          <w:tcPr>
            <w:tcW w:w="1081" w:type="dxa"/>
            <w:vMerge w:val="restart"/>
            <w:tcBorders>
              <w:top w:val="single" w:color="000000" w:sz="4" w:space="0"/>
              <w:left w:val="single" w:color="000000" w:sz="4" w:space="0"/>
              <w:right w:val="single" w:color="000000" w:sz="4" w:space="0"/>
            </w:tcBorders>
            <w:noWrap w:val="0"/>
            <w:vAlign w:val="center"/>
          </w:tcPr>
          <w:p w14:paraId="3DB83C4D">
            <w:pPr>
              <w:widowControl/>
              <w:jc w:val="center"/>
              <w:textAlignment w:val="center"/>
              <w:rPr>
                <w:rFonts w:ascii="宋体" w:hAnsi="宋体" w:cs="宋体"/>
                <w:b/>
                <w:bCs/>
                <w:color w:val="auto"/>
                <w:szCs w:val="21"/>
              </w:rPr>
            </w:pPr>
            <w:r>
              <w:rPr>
                <w:rFonts w:hint="eastAsia" w:ascii="宋体" w:hAnsi="宋体" w:cs="宋体"/>
                <w:b/>
                <w:color w:val="auto"/>
                <w:kern w:val="0"/>
                <w:szCs w:val="21"/>
              </w:rPr>
              <w:t>政治建设</w:t>
            </w: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43EDA48B">
            <w:pPr>
              <w:widowControl/>
              <w:textAlignment w:val="center"/>
              <w:rPr>
                <w:rFonts w:ascii="宋体" w:hAnsi="宋体" w:cs="仿宋"/>
                <w:color w:val="auto"/>
                <w:szCs w:val="21"/>
              </w:rPr>
            </w:pPr>
            <w:r>
              <w:rPr>
                <w:rFonts w:hint="eastAsia" w:ascii="宋体" w:hAnsi="宋体" w:cs="仿宋_GB2312"/>
                <w:color w:val="auto"/>
                <w:kern w:val="0"/>
                <w:szCs w:val="21"/>
              </w:rPr>
              <w:t>第一时间传达学习</w:t>
            </w:r>
            <w:r>
              <w:rPr>
                <w:rFonts w:hint="eastAsia" w:ascii="宋体" w:hAnsi="宋体" w:cs="宋体"/>
                <w:color w:val="auto"/>
                <w:kern w:val="0"/>
                <w:szCs w:val="21"/>
              </w:rPr>
              <w:t>中央和上级党组织决策部署，并结合本单位实际抓落实。</w:t>
            </w:r>
          </w:p>
        </w:tc>
        <w:tc>
          <w:tcPr>
            <w:tcW w:w="946" w:type="dxa"/>
            <w:vMerge w:val="restart"/>
            <w:tcBorders>
              <w:top w:val="single" w:color="000000" w:sz="4" w:space="0"/>
              <w:left w:val="single" w:color="000000" w:sz="4" w:space="0"/>
              <w:right w:val="single" w:color="000000" w:sz="4" w:space="0"/>
            </w:tcBorders>
            <w:noWrap w:val="0"/>
            <w:vAlign w:val="center"/>
          </w:tcPr>
          <w:p w14:paraId="751F79AF">
            <w:pPr>
              <w:widowControl/>
              <w:textAlignment w:val="center"/>
              <w:rPr>
                <w:rFonts w:ascii="宋体" w:hAnsi="宋体" w:cs="仿宋"/>
                <w:color w:val="auto"/>
                <w:szCs w:val="21"/>
              </w:rPr>
            </w:pPr>
          </w:p>
        </w:tc>
      </w:tr>
      <w:tr w14:paraId="43E008E1">
        <w:tblPrEx>
          <w:tblCellMar>
            <w:top w:w="0" w:type="dxa"/>
            <w:left w:w="108" w:type="dxa"/>
            <w:bottom w:w="0" w:type="dxa"/>
            <w:right w:w="108" w:type="dxa"/>
          </w:tblCellMar>
        </w:tblPrEx>
        <w:trPr>
          <w:trHeight w:val="1100" w:hRule="atLeast"/>
          <w:jc w:val="center"/>
        </w:trPr>
        <w:tc>
          <w:tcPr>
            <w:tcW w:w="1081" w:type="dxa"/>
            <w:vMerge w:val="continue"/>
            <w:tcBorders>
              <w:left w:val="single" w:color="000000" w:sz="4" w:space="0"/>
              <w:right w:val="single" w:color="000000" w:sz="4" w:space="0"/>
            </w:tcBorders>
            <w:noWrap w:val="0"/>
            <w:vAlign w:val="center"/>
          </w:tcPr>
          <w:p w14:paraId="7151BF6C">
            <w:pPr>
              <w:widowControl/>
              <w:jc w:val="center"/>
              <w:textAlignment w:val="center"/>
              <w:rPr>
                <w:rFonts w:ascii="宋体" w:hAnsi="宋体" w:cs="宋体"/>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5FCC916B">
            <w:pPr>
              <w:widowControl/>
              <w:jc w:val="left"/>
              <w:textAlignment w:val="center"/>
              <w:rPr>
                <w:rFonts w:ascii="宋体" w:hAnsi="宋体" w:cs="宋体"/>
                <w:color w:val="auto"/>
                <w:kern w:val="0"/>
                <w:szCs w:val="21"/>
              </w:rPr>
            </w:pPr>
            <w:r>
              <w:rPr>
                <w:rFonts w:hint="eastAsia" w:ascii="宋体" w:hAnsi="宋体" w:cs="仿宋_GB2312"/>
                <w:color w:val="auto"/>
                <w:kern w:val="0"/>
                <w:szCs w:val="21"/>
              </w:rPr>
              <w:t>建立健全党政联席会制度，每月召开一次党政联席会。涉及发展目标、教师队伍建设、师生员工切身利益等重大事项以及教师引进、课程建设、教材选用、学术活动等重大问题，应由党政联席会议决定。</w:t>
            </w:r>
          </w:p>
        </w:tc>
        <w:tc>
          <w:tcPr>
            <w:tcW w:w="946" w:type="dxa"/>
            <w:vMerge w:val="continue"/>
            <w:tcBorders>
              <w:left w:val="single" w:color="000000" w:sz="4" w:space="0"/>
              <w:right w:val="single" w:color="000000" w:sz="4" w:space="0"/>
            </w:tcBorders>
            <w:noWrap w:val="0"/>
            <w:vAlign w:val="center"/>
          </w:tcPr>
          <w:p w14:paraId="38F3434C">
            <w:pPr>
              <w:widowControl/>
              <w:textAlignment w:val="center"/>
              <w:rPr>
                <w:rFonts w:ascii="宋体" w:hAnsi="宋体" w:cs="仿宋"/>
                <w:color w:val="auto"/>
                <w:szCs w:val="21"/>
              </w:rPr>
            </w:pPr>
          </w:p>
        </w:tc>
      </w:tr>
      <w:tr w14:paraId="6D45DEC3">
        <w:tblPrEx>
          <w:tblCellMar>
            <w:top w:w="0" w:type="dxa"/>
            <w:left w:w="108" w:type="dxa"/>
            <w:bottom w:w="0" w:type="dxa"/>
            <w:right w:w="108" w:type="dxa"/>
          </w:tblCellMar>
        </w:tblPrEx>
        <w:trPr>
          <w:trHeight w:val="575" w:hRule="atLeast"/>
          <w:jc w:val="center"/>
        </w:trPr>
        <w:tc>
          <w:tcPr>
            <w:tcW w:w="1081" w:type="dxa"/>
            <w:vMerge w:val="continue"/>
            <w:tcBorders>
              <w:left w:val="single" w:color="000000" w:sz="4" w:space="0"/>
              <w:right w:val="single" w:color="000000" w:sz="4" w:space="0"/>
            </w:tcBorders>
            <w:noWrap w:val="0"/>
            <w:vAlign w:val="center"/>
          </w:tcPr>
          <w:p w14:paraId="1DF69281">
            <w:pPr>
              <w:widowControl/>
              <w:jc w:val="center"/>
              <w:textAlignment w:val="center"/>
              <w:rPr>
                <w:rFonts w:ascii="宋体" w:hAnsi="宋体" w:cs="宋体"/>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3C9F5016">
            <w:pPr>
              <w:widowControl/>
              <w:jc w:val="left"/>
              <w:textAlignment w:val="center"/>
              <w:rPr>
                <w:rFonts w:ascii="宋体" w:hAnsi="宋体" w:cs="宋体"/>
                <w:color w:val="auto"/>
                <w:kern w:val="0"/>
                <w:szCs w:val="21"/>
              </w:rPr>
            </w:pPr>
            <w:r>
              <w:rPr>
                <w:rFonts w:hint="eastAsia" w:ascii="宋体" w:hAnsi="宋体" w:cs="仿宋_GB2312"/>
                <w:color w:val="auto"/>
                <w:kern w:val="0"/>
                <w:szCs w:val="21"/>
              </w:rPr>
              <w:t>落实党支部书记抓党建主体责任，每年至少两次研究党支部建设工作。</w:t>
            </w:r>
          </w:p>
        </w:tc>
        <w:tc>
          <w:tcPr>
            <w:tcW w:w="946" w:type="dxa"/>
            <w:vMerge w:val="continue"/>
            <w:tcBorders>
              <w:left w:val="single" w:color="000000" w:sz="4" w:space="0"/>
              <w:right w:val="single" w:color="000000" w:sz="4" w:space="0"/>
            </w:tcBorders>
            <w:noWrap w:val="0"/>
            <w:vAlign w:val="center"/>
          </w:tcPr>
          <w:p w14:paraId="374E48B8">
            <w:pPr>
              <w:widowControl/>
              <w:textAlignment w:val="center"/>
              <w:rPr>
                <w:rFonts w:ascii="宋体" w:hAnsi="宋体" w:cs="仿宋"/>
                <w:color w:val="auto"/>
                <w:szCs w:val="21"/>
              </w:rPr>
            </w:pPr>
          </w:p>
        </w:tc>
      </w:tr>
      <w:tr w14:paraId="60A06575">
        <w:tblPrEx>
          <w:tblCellMar>
            <w:top w:w="0" w:type="dxa"/>
            <w:left w:w="108" w:type="dxa"/>
            <w:bottom w:w="0" w:type="dxa"/>
            <w:right w:w="108" w:type="dxa"/>
          </w:tblCellMar>
        </w:tblPrEx>
        <w:trPr>
          <w:trHeight w:val="536" w:hRule="atLeast"/>
          <w:jc w:val="center"/>
        </w:trPr>
        <w:tc>
          <w:tcPr>
            <w:tcW w:w="1081" w:type="dxa"/>
            <w:vMerge w:val="continue"/>
            <w:tcBorders>
              <w:left w:val="single" w:color="000000" w:sz="4" w:space="0"/>
              <w:right w:val="single" w:color="000000" w:sz="4" w:space="0"/>
            </w:tcBorders>
            <w:noWrap w:val="0"/>
            <w:vAlign w:val="center"/>
          </w:tcPr>
          <w:p w14:paraId="0D5720E7">
            <w:pPr>
              <w:widowControl/>
              <w:jc w:val="center"/>
              <w:textAlignment w:val="center"/>
              <w:rPr>
                <w:rFonts w:ascii="宋体" w:hAnsi="宋体" w:cs="宋体"/>
                <w:color w:val="auto"/>
                <w:kern w:val="0"/>
                <w:szCs w:val="21"/>
              </w:rPr>
            </w:pPr>
          </w:p>
        </w:tc>
        <w:tc>
          <w:tcPr>
            <w:tcW w:w="6972" w:type="dxa"/>
            <w:tcBorders>
              <w:top w:val="single" w:color="000000" w:sz="4" w:space="0"/>
              <w:left w:val="single" w:color="000000" w:sz="4" w:space="0"/>
              <w:right w:val="single" w:color="000000" w:sz="4" w:space="0"/>
            </w:tcBorders>
            <w:noWrap w:val="0"/>
            <w:vAlign w:val="center"/>
          </w:tcPr>
          <w:p w14:paraId="0054DDF2">
            <w:pPr>
              <w:widowControl/>
              <w:jc w:val="left"/>
              <w:textAlignment w:val="center"/>
              <w:rPr>
                <w:rFonts w:ascii="宋体" w:hAnsi="宋体" w:cs="宋体"/>
                <w:color w:val="auto"/>
                <w:kern w:val="0"/>
                <w:szCs w:val="21"/>
              </w:rPr>
            </w:pPr>
            <w:r>
              <w:rPr>
                <w:rFonts w:hint="eastAsia" w:ascii="宋体" w:hAnsi="宋体" w:cs="仿宋_GB2312"/>
                <w:color w:val="auto"/>
                <w:kern w:val="0"/>
                <w:szCs w:val="21"/>
              </w:rPr>
              <w:t>每年召开一次组织生活会和民主评议党员。</w:t>
            </w:r>
          </w:p>
        </w:tc>
        <w:tc>
          <w:tcPr>
            <w:tcW w:w="946" w:type="dxa"/>
            <w:vMerge w:val="continue"/>
            <w:tcBorders>
              <w:left w:val="single" w:color="000000" w:sz="4" w:space="0"/>
              <w:right w:val="single" w:color="000000" w:sz="4" w:space="0"/>
            </w:tcBorders>
            <w:noWrap w:val="0"/>
            <w:vAlign w:val="center"/>
          </w:tcPr>
          <w:p w14:paraId="46359C44">
            <w:pPr>
              <w:widowControl/>
              <w:textAlignment w:val="center"/>
              <w:rPr>
                <w:rFonts w:ascii="宋体" w:hAnsi="宋体" w:cs="仿宋"/>
                <w:color w:val="auto"/>
                <w:szCs w:val="21"/>
              </w:rPr>
            </w:pPr>
          </w:p>
        </w:tc>
      </w:tr>
      <w:tr w14:paraId="1A2C8582">
        <w:tblPrEx>
          <w:tblCellMar>
            <w:top w:w="0" w:type="dxa"/>
            <w:left w:w="108" w:type="dxa"/>
            <w:bottom w:w="0" w:type="dxa"/>
            <w:right w:w="108" w:type="dxa"/>
          </w:tblCellMar>
        </w:tblPrEx>
        <w:trPr>
          <w:trHeight w:val="536" w:hRule="atLeast"/>
          <w:jc w:val="center"/>
        </w:trPr>
        <w:tc>
          <w:tcPr>
            <w:tcW w:w="1081" w:type="dxa"/>
            <w:vMerge w:val="continue"/>
            <w:tcBorders>
              <w:left w:val="single" w:color="000000" w:sz="4" w:space="0"/>
              <w:right w:val="single" w:color="000000" w:sz="4" w:space="0"/>
            </w:tcBorders>
            <w:noWrap w:val="0"/>
            <w:vAlign w:val="center"/>
          </w:tcPr>
          <w:p w14:paraId="040E7138">
            <w:pPr>
              <w:widowControl/>
              <w:jc w:val="center"/>
              <w:textAlignment w:val="center"/>
              <w:rPr>
                <w:rFonts w:ascii="宋体" w:hAnsi="宋体" w:cs="宋体"/>
                <w:color w:val="auto"/>
                <w:kern w:val="0"/>
                <w:szCs w:val="21"/>
              </w:rPr>
            </w:pPr>
          </w:p>
        </w:tc>
        <w:tc>
          <w:tcPr>
            <w:tcW w:w="6972" w:type="dxa"/>
            <w:tcBorders>
              <w:top w:val="single" w:color="000000" w:sz="4" w:space="0"/>
              <w:left w:val="single" w:color="000000" w:sz="4" w:space="0"/>
              <w:right w:val="single" w:color="000000" w:sz="4" w:space="0"/>
            </w:tcBorders>
            <w:noWrap w:val="0"/>
            <w:vAlign w:val="center"/>
          </w:tcPr>
          <w:p w14:paraId="024C003F">
            <w:pPr>
              <w:widowControl/>
              <w:jc w:val="left"/>
              <w:textAlignment w:val="center"/>
              <w:rPr>
                <w:rFonts w:ascii="宋体" w:hAnsi="宋体" w:cs="仿宋_GB2312"/>
                <w:color w:val="auto"/>
                <w:kern w:val="0"/>
                <w:szCs w:val="21"/>
              </w:rPr>
            </w:pPr>
            <w:r>
              <w:rPr>
                <w:rFonts w:hint="eastAsia" w:ascii="宋体" w:hAnsi="宋体" w:cs="仿宋_GB2312"/>
                <w:color w:val="auto"/>
                <w:kern w:val="0"/>
                <w:szCs w:val="21"/>
              </w:rPr>
              <w:t>落实党员干部直接联系群众制度，开展</w:t>
            </w:r>
            <w:r>
              <w:rPr>
                <w:rFonts w:hint="eastAsia" w:ascii="宋体" w:hAnsi="宋体" w:cs="宋体"/>
                <w:color w:val="auto"/>
                <w:kern w:val="0"/>
                <w:szCs w:val="21"/>
              </w:rPr>
              <w:t>党内关怀帮扶活动。</w:t>
            </w:r>
          </w:p>
        </w:tc>
        <w:tc>
          <w:tcPr>
            <w:tcW w:w="946" w:type="dxa"/>
            <w:vMerge w:val="restart"/>
            <w:tcBorders>
              <w:left w:val="single" w:color="000000" w:sz="4" w:space="0"/>
              <w:right w:val="single" w:color="000000" w:sz="4" w:space="0"/>
            </w:tcBorders>
            <w:noWrap w:val="0"/>
            <w:vAlign w:val="center"/>
          </w:tcPr>
          <w:p w14:paraId="1770974B">
            <w:pPr>
              <w:widowControl/>
              <w:jc w:val="center"/>
              <w:textAlignment w:val="center"/>
              <w:rPr>
                <w:rFonts w:ascii="宋体" w:hAnsi="宋体" w:cs="仿宋"/>
                <w:color w:val="auto"/>
                <w:szCs w:val="21"/>
              </w:rPr>
            </w:pPr>
            <w:r>
              <w:rPr>
                <w:rFonts w:hint="eastAsia" w:ascii="宋体" w:hAnsi="宋体" w:cs="仿宋"/>
                <w:color w:val="auto"/>
                <w:szCs w:val="21"/>
              </w:rPr>
              <w:t>100</w:t>
            </w:r>
          </w:p>
        </w:tc>
      </w:tr>
      <w:tr w14:paraId="43439C9E">
        <w:tblPrEx>
          <w:tblCellMar>
            <w:top w:w="0" w:type="dxa"/>
            <w:left w:w="108" w:type="dxa"/>
            <w:bottom w:w="0" w:type="dxa"/>
            <w:right w:w="108" w:type="dxa"/>
          </w:tblCellMar>
        </w:tblPrEx>
        <w:trPr>
          <w:trHeight w:val="755" w:hRule="atLeast"/>
          <w:jc w:val="center"/>
        </w:trPr>
        <w:tc>
          <w:tcPr>
            <w:tcW w:w="1081" w:type="dxa"/>
            <w:vMerge w:val="continue"/>
            <w:tcBorders>
              <w:left w:val="single" w:color="000000" w:sz="4" w:space="0"/>
              <w:bottom w:val="single" w:color="000000" w:sz="4" w:space="0"/>
              <w:right w:val="single" w:color="000000" w:sz="4" w:space="0"/>
            </w:tcBorders>
            <w:noWrap w:val="0"/>
            <w:vAlign w:val="center"/>
          </w:tcPr>
          <w:p w14:paraId="39654D6B">
            <w:pPr>
              <w:widowControl/>
              <w:jc w:val="center"/>
              <w:textAlignment w:val="center"/>
              <w:rPr>
                <w:rFonts w:ascii="宋体" w:hAnsi="宋体" w:cs="宋体"/>
                <w:color w:val="auto"/>
                <w:kern w:val="0"/>
                <w:szCs w:val="21"/>
              </w:rPr>
            </w:pPr>
          </w:p>
        </w:tc>
        <w:tc>
          <w:tcPr>
            <w:tcW w:w="6972" w:type="dxa"/>
            <w:tcBorders>
              <w:top w:val="single" w:color="000000" w:sz="4" w:space="0"/>
              <w:left w:val="single" w:color="000000" w:sz="4" w:space="0"/>
              <w:right w:val="single" w:color="000000" w:sz="4" w:space="0"/>
            </w:tcBorders>
            <w:noWrap w:val="0"/>
            <w:vAlign w:val="center"/>
          </w:tcPr>
          <w:p w14:paraId="4CA300FE">
            <w:pPr>
              <w:widowControl/>
              <w:jc w:val="left"/>
              <w:textAlignment w:val="center"/>
              <w:rPr>
                <w:rFonts w:ascii="宋体" w:hAnsi="宋体" w:cs="仿宋_GB2312"/>
                <w:color w:val="auto"/>
                <w:kern w:val="0"/>
                <w:szCs w:val="21"/>
              </w:rPr>
            </w:pPr>
            <w:r>
              <w:rPr>
                <w:rFonts w:hint="eastAsia" w:ascii="宋体" w:hAnsi="宋体" w:cs="宋体"/>
                <w:color w:val="auto"/>
                <w:kern w:val="0"/>
                <w:szCs w:val="21"/>
              </w:rPr>
              <w:t>班子成员根据工作分工，严格落实“一岗双责”要求，履行职责范围内党风廉政建设的主要领导责任。</w:t>
            </w:r>
          </w:p>
        </w:tc>
        <w:tc>
          <w:tcPr>
            <w:tcW w:w="946" w:type="dxa"/>
            <w:vMerge w:val="continue"/>
            <w:tcBorders>
              <w:left w:val="single" w:color="000000" w:sz="4" w:space="0"/>
              <w:right w:val="single" w:color="000000" w:sz="4" w:space="0"/>
            </w:tcBorders>
            <w:noWrap w:val="0"/>
            <w:vAlign w:val="center"/>
          </w:tcPr>
          <w:p w14:paraId="52CD16FB">
            <w:pPr>
              <w:widowControl/>
              <w:jc w:val="center"/>
              <w:textAlignment w:val="center"/>
              <w:rPr>
                <w:rFonts w:ascii="宋体" w:hAnsi="宋体" w:cs="仿宋"/>
                <w:color w:val="auto"/>
                <w:szCs w:val="21"/>
              </w:rPr>
            </w:pPr>
          </w:p>
        </w:tc>
      </w:tr>
      <w:tr w14:paraId="0245B96B">
        <w:tblPrEx>
          <w:tblCellMar>
            <w:top w:w="0" w:type="dxa"/>
            <w:left w:w="108" w:type="dxa"/>
            <w:bottom w:w="0" w:type="dxa"/>
            <w:right w:w="108" w:type="dxa"/>
          </w:tblCellMar>
        </w:tblPrEx>
        <w:trPr>
          <w:trHeight w:val="840" w:hRule="atLeast"/>
          <w:jc w:val="center"/>
        </w:trPr>
        <w:tc>
          <w:tcPr>
            <w:tcW w:w="1081" w:type="dxa"/>
            <w:vMerge w:val="restart"/>
            <w:tcBorders>
              <w:top w:val="single" w:color="000000" w:sz="4" w:space="0"/>
              <w:left w:val="single" w:color="000000" w:sz="4" w:space="0"/>
              <w:right w:val="single" w:color="000000" w:sz="4" w:space="0"/>
            </w:tcBorders>
            <w:noWrap w:val="0"/>
            <w:vAlign w:val="center"/>
          </w:tcPr>
          <w:p w14:paraId="105B680D">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思想建设</w:t>
            </w: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0741D138">
            <w:pPr>
              <w:widowControl/>
              <w:jc w:val="left"/>
              <w:textAlignment w:val="center"/>
              <w:rPr>
                <w:rFonts w:ascii="宋体" w:hAnsi="宋体" w:cs="仿宋"/>
                <w:color w:val="auto"/>
                <w:szCs w:val="21"/>
              </w:rPr>
            </w:pPr>
            <w:r>
              <w:rPr>
                <w:rFonts w:hint="eastAsia" w:ascii="宋体" w:hAnsi="宋体" w:cs="仿宋_GB2312"/>
                <w:color w:val="auto"/>
                <w:kern w:val="0"/>
                <w:szCs w:val="21"/>
              </w:rPr>
              <w:t>把学习习近平新时代中国特色社会主义思想作为师生政治学习的重要内容。每个月安排一次教师政治学习。每个月安排一次学生班会政治学习。</w:t>
            </w:r>
          </w:p>
        </w:tc>
        <w:tc>
          <w:tcPr>
            <w:tcW w:w="946" w:type="dxa"/>
            <w:vMerge w:val="continue"/>
            <w:tcBorders>
              <w:left w:val="single" w:color="000000" w:sz="4" w:space="0"/>
              <w:right w:val="single" w:color="000000" w:sz="4" w:space="0"/>
            </w:tcBorders>
            <w:noWrap w:val="0"/>
            <w:vAlign w:val="center"/>
          </w:tcPr>
          <w:p w14:paraId="16C29DD9">
            <w:pPr>
              <w:widowControl/>
              <w:textAlignment w:val="center"/>
              <w:rPr>
                <w:rFonts w:ascii="宋体" w:hAnsi="宋体" w:cs="仿宋"/>
                <w:color w:val="auto"/>
                <w:szCs w:val="21"/>
              </w:rPr>
            </w:pPr>
          </w:p>
        </w:tc>
      </w:tr>
      <w:tr w14:paraId="71006126">
        <w:tblPrEx>
          <w:tblCellMar>
            <w:top w:w="0" w:type="dxa"/>
            <w:left w:w="108" w:type="dxa"/>
            <w:bottom w:w="0" w:type="dxa"/>
            <w:right w:w="108" w:type="dxa"/>
          </w:tblCellMar>
        </w:tblPrEx>
        <w:trPr>
          <w:trHeight w:val="822" w:hRule="atLeast"/>
          <w:jc w:val="center"/>
        </w:trPr>
        <w:tc>
          <w:tcPr>
            <w:tcW w:w="1081" w:type="dxa"/>
            <w:vMerge w:val="continue"/>
            <w:tcBorders>
              <w:left w:val="single" w:color="000000" w:sz="4" w:space="0"/>
              <w:right w:val="single" w:color="000000" w:sz="4" w:space="0"/>
            </w:tcBorders>
            <w:noWrap w:val="0"/>
            <w:vAlign w:val="center"/>
          </w:tcPr>
          <w:p w14:paraId="54168C47">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3356BC84">
            <w:pPr>
              <w:widowControl/>
              <w:jc w:val="left"/>
              <w:textAlignment w:val="center"/>
              <w:rPr>
                <w:rFonts w:ascii="宋体" w:hAnsi="宋体" w:cs="仿宋"/>
                <w:color w:val="auto"/>
                <w:szCs w:val="21"/>
              </w:rPr>
            </w:pPr>
            <w:r>
              <w:rPr>
                <w:rFonts w:hint="eastAsia" w:ascii="宋体" w:hAnsi="宋体" w:cs="仿宋_GB2312"/>
                <w:color w:val="auto"/>
                <w:kern w:val="0"/>
                <w:szCs w:val="21"/>
              </w:rPr>
              <w:t>加强对意识形态的引导与管控，加强对课堂、学术讲座、微信公众号等新媒体、文化宣传栏等阵地的管理，确保意识形态领域不出问题。</w:t>
            </w:r>
          </w:p>
        </w:tc>
        <w:tc>
          <w:tcPr>
            <w:tcW w:w="946" w:type="dxa"/>
            <w:vMerge w:val="continue"/>
            <w:tcBorders>
              <w:left w:val="single" w:color="000000" w:sz="4" w:space="0"/>
              <w:right w:val="single" w:color="000000" w:sz="4" w:space="0"/>
            </w:tcBorders>
            <w:noWrap w:val="0"/>
            <w:vAlign w:val="center"/>
          </w:tcPr>
          <w:p w14:paraId="1B5454F8">
            <w:pPr>
              <w:widowControl/>
              <w:textAlignment w:val="center"/>
              <w:rPr>
                <w:rFonts w:ascii="宋体" w:hAnsi="宋体" w:cs="仿宋"/>
                <w:color w:val="auto"/>
                <w:szCs w:val="21"/>
              </w:rPr>
            </w:pPr>
          </w:p>
        </w:tc>
      </w:tr>
      <w:tr w14:paraId="042AF5CD">
        <w:tblPrEx>
          <w:tblCellMar>
            <w:top w:w="0" w:type="dxa"/>
            <w:left w:w="108" w:type="dxa"/>
            <w:bottom w:w="0" w:type="dxa"/>
            <w:right w:w="108" w:type="dxa"/>
          </w:tblCellMar>
        </w:tblPrEx>
        <w:trPr>
          <w:trHeight w:val="835" w:hRule="atLeast"/>
          <w:jc w:val="center"/>
        </w:trPr>
        <w:tc>
          <w:tcPr>
            <w:tcW w:w="1081" w:type="dxa"/>
            <w:vMerge w:val="continue"/>
            <w:tcBorders>
              <w:left w:val="single" w:color="000000" w:sz="4" w:space="0"/>
              <w:right w:val="single" w:color="000000" w:sz="4" w:space="0"/>
            </w:tcBorders>
            <w:noWrap w:val="0"/>
            <w:vAlign w:val="center"/>
          </w:tcPr>
          <w:p w14:paraId="51C1AC0F">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059C847C">
            <w:pPr>
              <w:widowControl/>
              <w:jc w:val="left"/>
              <w:textAlignment w:val="center"/>
              <w:rPr>
                <w:rFonts w:ascii="宋体" w:hAnsi="宋体" w:cs="仿宋"/>
                <w:color w:val="auto"/>
                <w:szCs w:val="21"/>
              </w:rPr>
            </w:pPr>
            <w:r>
              <w:rPr>
                <w:rFonts w:hint="eastAsia" w:ascii="宋体" w:hAnsi="宋体" w:cs="仿宋_GB2312"/>
                <w:color w:val="auto"/>
                <w:kern w:val="0"/>
                <w:szCs w:val="21"/>
              </w:rPr>
              <w:t>定期开展安全稳定风险排查，师生思想动态调查和研判，做好舆情监控和正面引导，及时防范和化解舆情风险。</w:t>
            </w:r>
          </w:p>
        </w:tc>
        <w:tc>
          <w:tcPr>
            <w:tcW w:w="946" w:type="dxa"/>
            <w:vMerge w:val="continue"/>
            <w:tcBorders>
              <w:left w:val="single" w:color="000000" w:sz="4" w:space="0"/>
              <w:right w:val="single" w:color="000000" w:sz="4" w:space="0"/>
            </w:tcBorders>
            <w:noWrap w:val="0"/>
            <w:vAlign w:val="center"/>
          </w:tcPr>
          <w:p w14:paraId="450B54FA">
            <w:pPr>
              <w:widowControl/>
              <w:textAlignment w:val="center"/>
              <w:rPr>
                <w:rFonts w:ascii="宋体" w:hAnsi="宋体" w:cs="仿宋"/>
                <w:color w:val="auto"/>
                <w:szCs w:val="21"/>
              </w:rPr>
            </w:pPr>
          </w:p>
        </w:tc>
      </w:tr>
      <w:tr w14:paraId="4ACD5B3E">
        <w:tblPrEx>
          <w:tblCellMar>
            <w:top w:w="0" w:type="dxa"/>
            <w:left w:w="108" w:type="dxa"/>
            <w:bottom w:w="0" w:type="dxa"/>
            <w:right w:w="108" w:type="dxa"/>
          </w:tblCellMar>
        </w:tblPrEx>
        <w:trPr>
          <w:trHeight w:val="857" w:hRule="atLeast"/>
          <w:jc w:val="center"/>
        </w:trPr>
        <w:tc>
          <w:tcPr>
            <w:tcW w:w="1081" w:type="dxa"/>
            <w:vMerge w:val="continue"/>
            <w:tcBorders>
              <w:left w:val="single" w:color="000000" w:sz="4" w:space="0"/>
              <w:right w:val="single" w:color="000000" w:sz="4" w:space="0"/>
            </w:tcBorders>
            <w:noWrap w:val="0"/>
            <w:vAlign w:val="center"/>
          </w:tcPr>
          <w:p w14:paraId="4E358222">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5351EFBB">
            <w:pPr>
              <w:widowControl/>
              <w:jc w:val="left"/>
              <w:textAlignment w:val="center"/>
              <w:rPr>
                <w:rFonts w:ascii="宋体" w:hAnsi="宋体" w:cs="仿宋"/>
                <w:color w:val="auto"/>
                <w:szCs w:val="21"/>
              </w:rPr>
            </w:pPr>
            <w:r>
              <w:rPr>
                <w:rFonts w:hint="eastAsia" w:ascii="宋体" w:hAnsi="宋体" w:cs="仿宋_GB2312"/>
                <w:color w:val="auto"/>
                <w:kern w:val="0"/>
                <w:szCs w:val="21"/>
              </w:rPr>
              <w:t>创新形式，开展形式多样的宣讲活动，学习宣传党的创新理论。支部书记每年至少讲2次党课。</w:t>
            </w:r>
          </w:p>
        </w:tc>
        <w:tc>
          <w:tcPr>
            <w:tcW w:w="946" w:type="dxa"/>
            <w:vMerge w:val="continue"/>
            <w:tcBorders>
              <w:left w:val="single" w:color="000000" w:sz="4" w:space="0"/>
              <w:right w:val="single" w:color="000000" w:sz="4" w:space="0"/>
            </w:tcBorders>
            <w:noWrap w:val="0"/>
            <w:vAlign w:val="center"/>
          </w:tcPr>
          <w:p w14:paraId="0E4D923F">
            <w:pPr>
              <w:widowControl/>
              <w:textAlignment w:val="center"/>
              <w:rPr>
                <w:rFonts w:ascii="宋体" w:hAnsi="宋体" w:cs="仿宋"/>
                <w:color w:val="auto"/>
                <w:szCs w:val="21"/>
              </w:rPr>
            </w:pPr>
          </w:p>
        </w:tc>
      </w:tr>
      <w:tr w14:paraId="577DD4A4">
        <w:tblPrEx>
          <w:tblCellMar>
            <w:top w:w="0" w:type="dxa"/>
            <w:left w:w="108" w:type="dxa"/>
            <w:bottom w:w="0" w:type="dxa"/>
            <w:right w:w="108" w:type="dxa"/>
          </w:tblCellMar>
        </w:tblPrEx>
        <w:trPr>
          <w:trHeight w:val="837" w:hRule="atLeast"/>
          <w:jc w:val="center"/>
        </w:trPr>
        <w:tc>
          <w:tcPr>
            <w:tcW w:w="1081" w:type="dxa"/>
            <w:vMerge w:val="continue"/>
            <w:tcBorders>
              <w:left w:val="single" w:color="000000" w:sz="4" w:space="0"/>
              <w:right w:val="single" w:color="000000" w:sz="4" w:space="0"/>
            </w:tcBorders>
            <w:noWrap w:val="0"/>
            <w:vAlign w:val="center"/>
          </w:tcPr>
          <w:p w14:paraId="19890502">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3033407D">
            <w:pPr>
              <w:widowControl/>
              <w:jc w:val="left"/>
              <w:textAlignment w:val="center"/>
              <w:rPr>
                <w:rFonts w:ascii="宋体" w:hAnsi="宋体" w:cs="仿宋"/>
                <w:color w:val="auto"/>
                <w:szCs w:val="21"/>
              </w:rPr>
            </w:pPr>
            <w:r>
              <w:rPr>
                <w:rFonts w:hint="eastAsia" w:ascii="宋体" w:hAnsi="宋体" w:cs="仿宋_GB2312"/>
                <w:color w:val="auto"/>
                <w:kern w:val="0"/>
                <w:szCs w:val="21"/>
              </w:rPr>
              <w:t>党员在疫情防控、艰难险重中发挥战斗堡垒和先锋模范作用，开展党员、大学生志愿服务活动。</w:t>
            </w:r>
          </w:p>
        </w:tc>
        <w:tc>
          <w:tcPr>
            <w:tcW w:w="946" w:type="dxa"/>
            <w:vMerge w:val="continue"/>
            <w:tcBorders>
              <w:left w:val="single" w:color="000000" w:sz="4" w:space="0"/>
              <w:right w:val="single" w:color="000000" w:sz="4" w:space="0"/>
            </w:tcBorders>
            <w:noWrap w:val="0"/>
            <w:vAlign w:val="center"/>
          </w:tcPr>
          <w:p w14:paraId="433BE9D6">
            <w:pPr>
              <w:widowControl/>
              <w:textAlignment w:val="center"/>
              <w:rPr>
                <w:rFonts w:ascii="宋体" w:hAnsi="宋体" w:cs="仿宋"/>
                <w:color w:val="auto"/>
                <w:szCs w:val="21"/>
              </w:rPr>
            </w:pPr>
          </w:p>
        </w:tc>
      </w:tr>
      <w:tr w14:paraId="531139FF">
        <w:tblPrEx>
          <w:tblCellMar>
            <w:top w:w="0" w:type="dxa"/>
            <w:left w:w="108" w:type="dxa"/>
            <w:bottom w:w="0" w:type="dxa"/>
            <w:right w:w="108" w:type="dxa"/>
          </w:tblCellMar>
        </w:tblPrEx>
        <w:trPr>
          <w:trHeight w:val="847" w:hRule="atLeast"/>
          <w:jc w:val="center"/>
        </w:trPr>
        <w:tc>
          <w:tcPr>
            <w:tcW w:w="1081" w:type="dxa"/>
            <w:vMerge w:val="continue"/>
            <w:tcBorders>
              <w:left w:val="single" w:color="000000" w:sz="4" w:space="0"/>
              <w:right w:val="single" w:color="000000" w:sz="4" w:space="0"/>
            </w:tcBorders>
            <w:noWrap w:val="0"/>
            <w:vAlign w:val="center"/>
          </w:tcPr>
          <w:p w14:paraId="5CE52D88">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74CFBC16">
            <w:pPr>
              <w:widowControl/>
              <w:jc w:val="left"/>
              <w:textAlignment w:val="center"/>
              <w:rPr>
                <w:rFonts w:ascii="宋体" w:hAnsi="宋体" w:cs="仿宋"/>
                <w:color w:val="auto"/>
                <w:szCs w:val="21"/>
              </w:rPr>
            </w:pPr>
            <w:r>
              <w:rPr>
                <w:rFonts w:hint="eastAsia" w:ascii="宋体" w:hAnsi="宋体" w:cs="仿宋_GB2312"/>
                <w:color w:val="auto"/>
                <w:kern w:val="0"/>
                <w:szCs w:val="21"/>
              </w:rPr>
              <w:t>每学期至少开展一次师德师风（工作作风）教育。在人才引进、评优评先、年度考核等工作中执行“师德一票否决制”。</w:t>
            </w:r>
          </w:p>
        </w:tc>
        <w:tc>
          <w:tcPr>
            <w:tcW w:w="946" w:type="dxa"/>
            <w:vMerge w:val="continue"/>
            <w:tcBorders>
              <w:left w:val="single" w:color="000000" w:sz="4" w:space="0"/>
              <w:right w:val="single" w:color="000000" w:sz="4" w:space="0"/>
            </w:tcBorders>
            <w:noWrap w:val="0"/>
            <w:vAlign w:val="center"/>
          </w:tcPr>
          <w:p w14:paraId="41C825D1">
            <w:pPr>
              <w:widowControl/>
              <w:textAlignment w:val="center"/>
              <w:rPr>
                <w:rFonts w:ascii="宋体" w:hAnsi="宋体" w:cs="仿宋"/>
                <w:color w:val="auto"/>
                <w:szCs w:val="21"/>
              </w:rPr>
            </w:pPr>
          </w:p>
        </w:tc>
      </w:tr>
      <w:tr w14:paraId="021B40EC">
        <w:tblPrEx>
          <w:tblCellMar>
            <w:top w:w="0" w:type="dxa"/>
            <w:left w:w="108" w:type="dxa"/>
            <w:bottom w:w="0" w:type="dxa"/>
            <w:right w:w="108" w:type="dxa"/>
          </w:tblCellMar>
        </w:tblPrEx>
        <w:trPr>
          <w:trHeight w:val="516" w:hRule="atLeast"/>
          <w:jc w:val="center"/>
        </w:trPr>
        <w:tc>
          <w:tcPr>
            <w:tcW w:w="1081" w:type="dxa"/>
            <w:vMerge w:val="continue"/>
            <w:tcBorders>
              <w:left w:val="single" w:color="000000" w:sz="4" w:space="0"/>
              <w:right w:val="single" w:color="000000" w:sz="4" w:space="0"/>
            </w:tcBorders>
            <w:noWrap w:val="0"/>
            <w:vAlign w:val="center"/>
          </w:tcPr>
          <w:p w14:paraId="012356EE">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256631B3">
            <w:pPr>
              <w:widowControl/>
              <w:jc w:val="left"/>
              <w:textAlignment w:val="center"/>
              <w:rPr>
                <w:rFonts w:ascii="宋体" w:hAnsi="宋体" w:cs="宋体"/>
                <w:color w:val="auto"/>
                <w:szCs w:val="21"/>
              </w:rPr>
            </w:pPr>
            <w:r>
              <w:rPr>
                <w:rFonts w:hint="eastAsia" w:ascii="宋体" w:hAnsi="宋体" w:cs="仿宋_GB2312"/>
                <w:color w:val="auto"/>
                <w:kern w:val="0"/>
                <w:szCs w:val="21"/>
              </w:rPr>
              <w:t>积极探索“三全育人”新模式、新路径，抓好本学院的“课程思政”建设。</w:t>
            </w:r>
          </w:p>
        </w:tc>
        <w:tc>
          <w:tcPr>
            <w:tcW w:w="946" w:type="dxa"/>
            <w:vMerge w:val="continue"/>
            <w:tcBorders>
              <w:left w:val="single" w:color="000000" w:sz="4" w:space="0"/>
              <w:right w:val="single" w:color="000000" w:sz="4" w:space="0"/>
            </w:tcBorders>
            <w:noWrap w:val="0"/>
            <w:vAlign w:val="center"/>
          </w:tcPr>
          <w:p w14:paraId="49524223">
            <w:pPr>
              <w:widowControl/>
              <w:textAlignment w:val="center"/>
              <w:rPr>
                <w:rFonts w:ascii="宋体" w:hAnsi="宋体" w:cs="仿宋"/>
                <w:color w:val="auto"/>
                <w:szCs w:val="21"/>
              </w:rPr>
            </w:pPr>
          </w:p>
        </w:tc>
      </w:tr>
      <w:tr w14:paraId="1D3134DA">
        <w:tblPrEx>
          <w:tblCellMar>
            <w:top w:w="0" w:type="dxa"/>
            <w:left w:w="108" w:type="dxa"/>
            <w:bottom w:w="0" w:type="dxa"/>
            <w:right w:w="108" w:type="dxa"/>
          </w:tblCellMar>
        </w:tblPrEx>
        <w:trPr>
          <w:trHeight w:val="835" w:hRule="atLeast"/>
          <w:jc w:val="center"/>
        </w:trPr>
        <w:tc>
          <w:tcPr>
            <w:tcW w:w="1081" w:type="dxa"/>
            <w:vMerge w:val="continue"/>
            <w:tcBorders>
              <w:left w:val="single" w:color="000000" w:sz="4" w:space="0"/>
              <w:right w:val="single" w:color="000000" w:sz="4" w:space="0"/>
            </w:tcBorders>
            <w:noWrap w:val="0"/>
            <w:vAlign w:val="center"/>
          </w:tcPr>
          <w:p w14:paraId="41C2D91A">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6D0FC23E">
            <w:pPr>
              <w:widowControl/>
              <w:jc w:val="left"/>
              <w:textAlignment w:val="center"/>
              <w:rPr>
                <w:rFonts w:ascii="宋体" w:hAnsi="宋体" w:cs="仿宋_GB2312"/>
                <w:color w:val="auto"/>
                <w:kern w:val="0"/>
                <w:szCs w:val="21"/>
              </w:rPr>
            </w:pPr>
            <w:r>
              <w:rPr>
                <w:rFonts w:hint="eastAsia" w:ascii="宋体" w:hAnsi="宋体" w:cs="仿宋_GB2312"/>
                <w:color w:val="auto"/>
                <w:kern w:val="0"/>
                <w:szCs w:val="21"/>
              </w:rPr>
              <w:t>弘扬社会主义核心价值观，开展选树师生先进典型活动（如：师德标兵、好人好事）。</w:t>
            </w:r>
          </w:p>
        </w:tc>
        <w:tc>
          <w:tcPr>
            <w:tcW w:w="946" w:type="dxa"/>
            <w:vMerge w:val="continue"/>
            <w:tcBorders>
              <w:left w:val="single" w:color="000000" w:sz="4" w:space="0"/>
              <w:right w:val="single" w:color="000000" w:sz="4" w:space="0"/>
            </w:tcBorders>
            <w:noWrap w:val="0"/>
            <w:vAlign w:val="center"/>
          </w:tcPr>
          <w:p w14:paraId="0914DFE7">
            <w:pPr>
              <w:widowControl/>
              <w:textAlignment w:val="center"/>
              <w:rPr>
                <w:rFonts w:ascii="宋体" w:hAnsi="宋体" w:cs="仿宋"/>
                <w:color w:val="auto"/>
                <w:szCs w:val="21"/>
              </w:rPr>
            </w:pPr>
          </w:p>
        </w:tc>
      </w:tr>
      <w:tr w14:paraId="1CDE5FD8">
        <w:tblPrEx>
          <w:tblCellMar>
            <w:top w:w="0" w:type="dxa"/>
            <w:left w:w="108" w:type="dxa"/>
            <w:bottom w:w="0" w:type="dxa"/>
            <w:right w:w="108" w:type="dxa"/>
          </w:tblCellMar>
        </w:tblPrEx>
        <w:trPr>
          <w:trHeight w:val="847" w:hRule="atLeast"/>
          <w:jc w:val="center"/>
        </w:trPr>
        <w:tc>
          <w:tcPr>
            <w:tcW w:w="1081" w:type="dxa"/>
            <w:vMerge w:val="continue"/>
            <w:tcBorders>
              <w:left w:val="single" w:color="000000" w:sz="4" w:space="0"/>
              <w:right w:val="single" w:color="000000" w:sz="4" w:space="0"/>
            </w:tcBorders>
            <w:noWrap w:val="0"/>
            <w:vAlign w:val="center"/>
          </w:tcPr>
          <w:p w14:paraId="34922B0F">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779DE832">
            <w:pPr>
              <w:widowControl/>
              <w:jc w:val="left"/>
              <w:textAlignment w:val="center"/>
              <w:rPr>
                <w:rFonts w:ascii="宋体" w:hAnsi="宋体" w:cs="仿宋_GB2312"/>
                <w:color w:val="auto"/>
                <w:kern w:val="0"/>
                <w:szCs w:val="21"/>
              </w:rPr>
            </w:pPr>
            <w:r>
              <w:rPr>
                <w:rFonts w:hint="eastAsia" w:ascii="宋体" w:hAnsi="宋体" w:cs="仿宋_GB2312"/>
                <w:color w:val="auto"/>
                <w:kern w:val="0"/>
                <w:szCs w:val="21"/>
              </w:rPr>
              <w:t>开展民族团结进步教育、宣传和创建活动，做好抵御宗教渗透和防范校园传教工作，开展宗教信仰摸排和信教师生帮扶工作。</w:t>
            </w:r>
          </w:p>
        </w:tc>
        <w:tc>
          <w:tcPr>
            <w:tcW w:w="946" w:type="dxa"/>
            <w:vMerge w:val="continue"/>
            <w:tcBorders>
              <w:left w:val="single" w:color="000000" w:sz="4" w:space="0"/>
              <w:right w:val="single" w:color="000000" w:sz="4" w:space="0"/>
            </w:tcBorders>
            <w:noWrap w:val="0"/>
            <w:vAlign w:val="center"/>
          </w:tcPr>
          <w:p w14:paraId="2EC778BF">
            <w:pPr>
              <w:widowControl/>
              <w:textAlignment w:val="center"/>
              <w:rPr>
                <w:rFonts w:ascii="宋体" w:hAnsi="宋体" w:cs="仿宋"/>
                <w:color w:val="auto"/>
                <w:szCs w:val="21"/>
              </w:rPr>
            </w:pPr>
          </w:p>
        </w:tc>
      </w:tr>
      <w:tr w14:paraId="09432EE0">
        <w:tblPrEx>
          <w:tblCellMar>
            <w:top w:w="0" w:type="dxa"/>
            <w:left w:w="108" w:type="dxa"/>
            <w:bottom w:w="0" w:type="dxa"/>
            <w:right w:w="108" w:type="dxa"/>
          </w:tblCellMar>
        </w:tblPrEx>
        <w:trPr>
          <w:trHeight w:val="514" w:hRule="atLeast"/>
          <w:jc w:val="center"/>
        </w:trPr>
        <w:tc>
          <w:tcPr>
            <w:tcW w:w="1081" w:type="dxa"/>
            <w:vMerge w:val="continue"/>
            <w:tcBorders>
              <w:left w:val="single" w:color="000000" w:sz="4" w:space="0"/>
              <w:right w:val="single" w:color="000000" w:sz="4" w:space="0"/>
            </w:tcBorders>
            <w:noWrap w:val="0"/>
            <w:vAlign w:val="center"/>
          </w:tcPr>
          <w:p w14:paraId="3A5B086E">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2454EA83">
            <w:pPr>
              <w:widowControl/>
              <w:jc w:val="left"/>
              <w:textAlignment w:val="center"/>
              <w:rPr>
                <w:rFonts w:ascii="宋体" w:hAnsi="宋体" w:cs="仿宋_GB2312"/>
                <w:color w:val="auto"/>
                <w:kern w:val="0"/>
                <w:szCs w:val="21"/>
              </w:rPr>
            </w:pPr>
            <w:r>
              <w:rPr>
                <w:rFonts w:hint="eastAsia" w:ascii="宋体" w:hAnsi="宋体" w:cs="仿宋_GB2312"/>
                <w:color w:val="auto"/>
                <w:kern w:val="0"/>
                <w:szCs w:val="21"/>
              </w:rPr>
              <w:t>抓好统战工作，邀请党外人士参加活动、支持党外代表人士发挥作用。</w:t>
            </w:r>
          </w:p>
        </w:tc>
        <w:tc>
          <w:tcPr>
            <w:tcW w:w="946" w:type="dxa"/>
            <w:vMerge w:val="continue"/>
            <w:tcBorders>
              <w:left w:val="single" w:color="000000" w:sz="4" w:space="0"/>
              <w:right w:val="single" w:color="000000" w:sz="4" w:space="0"/>
            </w:tcBorders>
            <w:noWrap w:val="0"/>
            <w:vAlign w:val="center"/>
          </w:tcPr>
          <w:p w14:paraId="60CA6657">
            <w:pPr>
              <w:widowControl/>
              <w:textAlignment w:val="center"/>
              <w:rPr>
                <w:rFonts w:ascii="宋体" w:hAnsi="宋体" w:cs="仿宋"/>
                <w:color w:val="auto"/>
                <w:szCs w:val="21"/>
              </w:rPr>
            </w:pPr>
          </w:p>
        </w:tc>
      </w:tr>
      <w:tr w14:paraId="596E73CF">
        <w:tblPrEx>
          <w:tblCellMar>
            <w:top w:w="0" w:type="dxa"/>
            <w:left w:w="108" w:type="dxa"/>
            <w:bottom w:w="0" w:type="dxa"/>
            <w:right w:w="108" w:type="dxa"/>
          </w:tblCellMar>
        </w:tblPrEx>
        <w:trPr>
          <w:trHeight w:val="678" w:hRule="atLeast"/>
          <w:jc w:val="center"/>
        </w:trPr>
        <w:tc>
          <w:tcPr>
            <w:tcW w:w="1081" w:type="dxa"/>
            <w:vMerge w:val="continue"/>
            <w:tcBorders>
              <w:left w:val="single" w:color="000000" w:sz="4" w:space="0"/>
              <w:bottom w:val="single" w:color="000000" w:sz="4" w:space="0"/>
              <w:right w:val="single" w:color="000000" w:sz="4" w:space="0"/>
            </w:tcBorders>
            <w:noWrap w:val="0"/>
            <w:vAlign w:val="center"/>
          </w:tcPr>
          <w:p w14:paraId="78571AAE">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5A079ADA">
            <w:pPr>
              <w:widowControl/>
              <w:jc w:val="left"/>
              <w:textAlignment w:val="center"/>
              <w:rPr>
                <w:rFonts w:ascii="宋体" w:hAnsi="宋体" w:cs="仿宋_GB2312"/>
                <w:color w:val="auto"/>
                <w:kern w:val="0"/>
                <w:szCs w:val="21"/>
              </w:rPr>
            </w:pPr>
            <w:r>
              <w:rPr>
                <w:rFonts w:hint="eastAsia" w:ascii="宋体" w:hAnsi="宋体" w:cs="仿宋_GB2312"/>
                <w:color w:val="auto"/>
                <w:kern w:val="0"/>
                <w:szCs w:val="21"/>
              </w:rPr>
              <w:t>支持共青团工作，每月开展团组织活动。</w:t>
            </w:r>
          </w:p>
        </w:tc>
        <w:tc>
          <w:tcPr>
            <w:tcW w:w="946" w:type="dxa"/>
            <w:vMerge w:val="continue"/>
            <w:tcBorders>
              <w:left w:val="single" w:color="000000" w:sz="4" w:space="0"/>
              <w:right w:val="single" w:color="000000" w:sz="4" w:space="0"/>
            </w:tcBorders>
            <w:noWrap w:val="0"/>
            <w:vAlign w:val="center"/>
          </w:tcPr>
          <w:p w14:paraId="722E8A55">
            <w:pPr>
              <w:widowControl/>
              <w:textAlignment w:val="center"/>
              <w:rPr>
                <w:rFonts w:ascii="宋体" w:hAnsi="宋体" w:cs="仿宋"/>
                <w:color w:val="auto"/>
                <w:szCs w:val="21"/>
              </w:rPr>
            </w:pPr>
          </w:p>
        </w:tc>
      </w:tr>
      <w:tr w14:paraId="3A8EF2A8">
        <w:tblPrEx>
          <w:tblCellMar>
            <w:top w:w="0" w:type="dxa"/>
            <w:left w:w="108" w:type="dxa"/>
            <w:bottom w:w="0" w:type="dxa"/>
            <w:right w:w="108" w:type="dxa"/>
          </w:tblCellMar>
        </w:tblPrEx>
        <w:trPr>
          <w:trHeight w:val="531" w:hRule="atLeast"/>
          <w:jc w:val="center"/>
        </w:trPr>
        <w:tc>
          <w:tcPr>
            <w:tcW w:w="1081" w:type="dxa"/>
            <w:vMerge w:val="restart"/>
            <w:tcBorders>
              <w:top w:val="single" w:color="000000" w:sz="4" w:space="0"/>
              <w:left w:val="single" w:color="000000" w:sz="4" w:space="0"/>
              <w:right w:val="single" w:color="000000" w:sz="4" w:space="0"/>
            </w:tcBorders>
            <w:noWrap w:val="0"/>
            <w:vAlign w:val="center"/>
          </w:tcPr>
          <w:p w14:paraId="5F9CB018">
            <w:pPr>
              <w:jc w:val="center"/>
              <w:rPr>
                <w:rFonts w:ascii="宋体" w:hAnsi="宋体" w:cs="宋体"/>
                <w:b/>
                <w:bCs/>
                <w:color w:val="auto"/>
                <w:szCs w:val="21"/>
              </w:rPr>
            </w:pPr>
            <w:r>
              <w:rPr>
                <w:rFonts w:ascii="宋体" w:hAnsi="宋体" w:cs="宋体"/>
                <w:b/>
                <w:bCs/>
                <w:color w:val="auto"/>
                <w:szCs w:val="21"/>
              </w:rPr>
              <w:t>组织建设</w:t>
            </w:r>
          </w:p>
        </w:tc>
        <w:tc>
          <w:tcPr>
            <w:tcW w:w="6972" w:type="dxa"/>
            <w:tcBorders>
              <w:top w:val="single" w:color="000000" w:sz="4" w:space="0"/>
              <w:left w:val="single" w:color="000000" w:sz="4" w:space="0"/>
              <w:bottom w:val="single" w:color="auto" w:sz="4" w:space="0"/>
              <w:right w:val="single" w:color="000000" w:sz="4" w:space="0"/>
            </w:tcBorders>
            <w:noWrap w:val="0"/>
            <w:vAlign w:val="center"/>
          </w:tcPr>
          <w:p w14:paraId="34D1F729">
            <w:pPr>
              <w:widowControl/>
              <w:jc w:val="left"/>
              <w:textAlignment w:val="center"/>
              <w:rPr>
                <w:rFonts w:ascii="宋体" w:hAnsi="宋体" w:cs="仿宋_GB2312"/>
                <w:color w:val="auto"/>
                <w:szCs w:val="21"/>
              </w:rPr>
            </w:pPr>
            <w:r>
              <w:rPr>
                <w:rFonts w:hint="eastAsia" w:ascii="宋体" w:hAnsi="宋体" w:cs="仿宋_GB2312"/>
                <w:color w:val="auto"/>
                <w:kern w:val="0"/>
                <w:szCs w:val="21"/>
              </w:rPr>
              <w:t>按时完成党支部换届，配齐配强支委班子。</w:t>
            </w:r>
          </w:p>
        </w:tc>
        <w:tc>
          <w:tcPr>
            <w:tcW w:w="946" w:type="dxa"/>
            <w:vMerge w:val="continue"/>
            <w:tcBorders>
              <w:left w:val="single" w:color="000000" w:sz="4" w:space="0"/>
              <w:right w:val="single" w:color="000000" w:sz="4" w:space="0"/>
            </w:tcBorders>
            <w:noWrap w:val="0"/>
            <w:vAlign w:val="center"/>
          </w:tcPr>
          <w:p w14:paraId="277DECC4">
            <w:pPr>
              <w:widowControl/>
              <w:textAlignment w:val="center"/>
              <w:rPr>
                <w:rFonts w:ascii="宋体" w:hAnsi="宋体" w:cs="仿宋"/>
                <w:color w:val="auto"/>
                <w:szCs w:val="21"/>
              </w:rPr>
            </w:pPr>
          </w:p>
        </w:tc>
      </w:tr>
      <w:tr w14:paraId="2472F8FC">
        <w:tblPrEx>
          <w:tblCellMar>
            <w:top w:w="0" w:type="dxa"/>
            <w:left w:w="108" w:type="dxa"/>
            <w:bottom w:w="0" w:type="dxa"/>
            <w:right w:w="108" w:type="dxa"/>
          </w:tblCellMar>
        </w:tblPrEx>
        <w:trPr>
          <w:trHeight w:val="1021" w:hRule="atLeast"/>
          <w:jc w:val="center"/>
        </w:trPr>
        <w:tc>
          <w:tcPr>
            <w:tcW w:w="1081" w:type="dxa"/>
            <w:vMerge w:val="continue"/>
            <w:tcBorders>
              <w:left w:val="single" w:color="000000" w:sz="4" w:space="0"/>
              <w:right w:val="single" w:color="000000" w:sz="4" w:space="0"/>
            </w:tcBorders>
            <w:noWrap w:val="0"/>
            <w:vAlign w:val="center"/>
          </w:tcPr>
          <w:p w14:paraId="5C9BC2F7">
            <w:pPr>
              <w:jc w:val="center"/>
              <w:rPr>
                <w:rFonts w:ascii="宋体" w:hAnsi="宋体" w:cs="宋体"/>
                <w:b/>
                <w:bCs/>
                <w:color w:val="auto"/>
                <w:szCs w:val="21"/>
              </w:rPr>
            </w:pPr>
          </w:p>
        </w:tc>
        <w:tc>
          <w:tcPr>
            <w:tcW w:w="6972" w:type="dxa"/>
            <w:tcBorders>
              <w:top w:val="single" w:color="auto" w:sz="4" w:space="0"/>
              <w:left w:val="single" w:color="000000" w:sz="4" w:space="0"/>
              <w:bottom w:val="single" w:color="auto" w:sz="4" w:space="0"/>
              <w:right w:val="single" w:color="000000" w:sz="4" w:space="0"/>
            </w:tcBorders>
            <w:noWrap w:val="0"/>
            <w:vAlign w:val="center"/>
          </w:tcPr>
          <w:p w14:paraId="17361CE5">
            <w:pPr>
              <w:jc w:val="left"/>
              <w:rPr>
                <w:rFonts w:ascii="宋体" w:hAnsi="宋体" w:cs="仿宋_GB2312"/>
                <w:color w:val="auto"/>
                <w:szCs w:val="21"/>
              </w:rPr>
            </w:pPr>
            <w:r>
              <w:rPr>
                <w:rFonts w:hint="eastAsia" w:ascii="宋体" w:hAnsi="宋体" w:cs="仿宋_GB2312"/>
                <w:color w:val="auto"/>
                <w:kern w:val="0"/>
                <w:szCs w:val="21"/>
              </w:rPr>
              <w:t>每月开展支部主题党日活动，推进“三会一课”经常化（每个支部要有计划安排）。“三会一课”记录规范，要素齐全，要有单独的记录本。</w:t>
            </w:r>
          </w:p>
        </w:tc>
        <w:tc>
          <w:tcPr>
            <w:tcW w:w="946" w:type="dxa"/>
            <w:vMerge w:val="continue"/>
            <w:tcBorders>
              <w:left w:val="single" w:color="000000" w:sz="4" w:space="0"/>
              <w:right w:val="single" w:color="000000" w:sz="4" w:space="0"/>
            </w:tcBorders>
            <w:noWrap w:val="0"/>
            <w:vAlign w:val="center"/>
          </w:tcPr>
          <w:p w14:paraId="0178D786">
            <w:pPr>
              <w:widowControl/>
              <w:textAlignment w:val="center"/>
              <w:rPr>
                <w:rFonts w:ascii="宋体" w:hAnsi="宋体" w:cs="仿宋"/>
                <w:color w:val="auto"/>
                <w:szCs w:val="21"/>
              </w:rPr>
            </w:pPr>
          </w:p>
        </w:tc>
      </w:tr>
      <w:tr w14:paraId="097321B1">
        <w:tblPrEx>
          <w:tblCellMar>
            <w:top w:w="0" w:type="dxa"/>
            <w:left w:w="108" w:type="dxa"/>
            <w:bottom w:w="0" w:type="dxa"/>
            <w:right w:w="108" w:type="dxa"/>
          </w:tblCellMar>
        </w:tblPrEx>
        <w:trPr>
          <w:trHeight w:val="866" w:hRule="atLeast"/>
          <w:jc w:val="center"/>
        </w:trPr>
        <w:tc>
          <w:tcPr>
            <w:tcW w:w="1081" w:type="dxa"/>
            <w:vMerge w:val="continue"/>
            <w:tcBorders>
              <w:left w:val="single" w:color="000000" w:sz="4" w:space="0"/>
              <w:right w:val="single" w:color="000000" w:sz="4" w:space="0"/>
            </w:tcBorders>
            <w:noWrap w:val="0"/>
            <w:vAlign w:val="center"/>
          </w:tcPr>
          <w:p w14:paraId="20911AAB">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6038E0A0">
            <w:pPr>
              <w:jc w:val="left"/>
              <w:rPr>
                <w:rFonts w:ascii="宋体" w:hAnsi="宋体" w:cs="仿宋_GB2312"/>
                <w:color w:val="auto"/>
                <w:szCs w:val="21"/>
              </w:rPr>
            </w:pPr>
            <w:r>
              <w:rPr>
                <w:rFonts w:hint="eastAsia" w:ascii="宋体" w:hAnsi="宋体" w:cs="仿宋_GB2312"/>
                <w:color w:val="auto"/>
                <w:kern w:val="0"/>
                <w:szCs w:val="21"/>
              </w:rPr>
              <w:t>建立工作台账：党员发展（新发展、转正）台账、组织关系结转台账、党费收缴台账</w:t>
            </w:r>
          </w:p>
        </w:tc>
        <w:tc>
          <w:tcPr>
            <w:tcW w:w="946" w:type="dxa"/>
            <w:vMerge w:val="continue"/>
            <w:tcBorders>
              <w:left w:val="single" w:color="000000" w:sz="4" w:space="0"/>
              <w:right w:val="single" w:color="000000" w:sz="4" w:space="0"/>
            </w:tcBorders>
            <w:noWrap w:val="0"/>
            <w:vAlign w:val="center"/>
          </w:tcPr>
          <w:p w14:paraId="124A4800">
            <w:pPr>
              <w:jc w:val="center"/>
              <w:textAlignment w:val="center"/>
              <w:rPr>
                <w:rFonts w:ascii="宋体" w:hAnsi="宋体" w:cs="仿宋"/>
                <w:color w:val="auto"/>
                <w:szCs w:val="21"/>
              </w:rPr>
            </w:pPr>
          </w:p>
        </w:tc>
      </w:tr>
      <w:tr w14:paraId="06EDAECF">
        <w:tblPrEx>
          <w:tblCellMar>
            <w:top w:w="0" w:type="dxa"/>
            <w:left w:w="108" w:type="dxa"/>
            <w:bottom w:w="0" w:type="dxa"/>
            <w:right w:w="108" w:type="dxa"/>
          </w:tblCellMar>
        </w:tblPrEx>
        <w:trPr>
          <w:trHeight w:val="996" w:hRule="atLeast"/>
          <w:jc w:val="center"/>
        </w:trPr>
        <w:tc>
          <w:tcPr>
            <w:tcW w:w="1081" w:type="dxa"/>
            <w:vMerge w:val="continue"/>
            <w:tcBorders>
              <w:left w:val="single" w:color="000000" w:sz="4" w:space="0"/>
              <w:right w:val="single" w:color="000000" w:sz="4" w:space="0"/>
            </w:tcBorders>
            <w:noWrap w:val="0"/>
            <w:vAlign w:val="center"/>
          </w:tcPr>
          <w:p w14:paraId="299AD36A">
            <w:pPr>
              <w:jc w:val="center"/>
              <w:rPr>
                <w:rFonts w:ascii="宋体" w:hAnsi="宋体" w:cs="宋体"/>
                <w:b/>
                <w:bCs/>
                <w:color w:val="auto"/>
                <w:szCs w:val="21"/>
              </w:rPr>
            </w:pPr>
          </w:p>
        </w:tc>
        <w:tc>
          <w:tcPr>
            <w:tcW w:w="6972" w:type="dxa"/>
            <w:tcBorders>
              <w:top w:val="single" w:color="auto" w:sz="4" w:space="0"/>
              <w:left w:val="single" w:color="000000" w:sz="4" w:space="0"/>
              <w:bottom w:val="single" w:color="000000" w:sz="4" w:space="0"/>
              <w:right w:val="single" w:color="000000" w:sz="4" w:space="0"/>
            </w:tcBorders>
            <w:noWrap w:val="0"/>
            <w:vAlign w:val="center"/>
          </w:tcPr>
          <w:p w14:paraId="7715CB1F">
            <w:pPr>
              <w:widowControl/>
              <w:jc w:val="left"/>
              <w:textAlignment w:val="center"/>
              <w:rPr>
                <w:rFonts w:ascii="宋体" w:hAnsi="宋体" w:cs="仿宋_GB2312"/>
                <w:color w:val="auto"/>
                <w:szCs w:val="21"/>
              </w:rPr>
            </w:pPr>
            <w:r>
              <w:rPr>
                <w:rFonts w:hint="eastAsia" w:ascii="宋体" w:hAnsi="宋体" w:cs="仿宋_GB2312"/>
                <w:color w:val="auto"/>
                <w:kern w:val="0"/>
                <w:szCs w:val="21"/>
              </w:rPr>
              <w:t>按规定做好党员发展工作，程序到位，材料规范。重视在“双高”、青年教师中发展党员；抓好大学生入党启蒙教育、入党积极分子培养工作。</w:t>
            </w:r>
          </w:p>
        </w:tc>
        <w:tc>
          <w:tcPr>
            <w:tcW w:w="946" w:type="dxa"/>
            <w:vMerge w:val="continue"/>
            <w:tcBorders>
              <w:left w:val="single" w:color="000000" w:sz="4" w:space="0"/>
              <w:right w:val="single" w:color="000000" w:sz="4" w:space="0"/>
            </w:tcBorders>
            <w:noWrap w:val="0"/>
            <w:vAlign w:val="center"/>
          </w:tcPr>
          <w:p w14:paraId="3E291B88">
            <w:pPr>
              <w:widowControl/>
              <w:textAlignment w:val="center"/>
              <w:rPr>
                <w:rFonts w:ascii="宋体" w:hAnsi="宋体" w:cs="仿宋"/>
                <w:color w:val="auto"/>
                <w:szCs w:val="21"/>
              </w:rPr>
            </w:pPr>
          </w:p>
        </w:tc>
      </w:tr>
      <w:tr w14:paraId="7C069A9B">
        <w:tblPrEx>
          <w:tblCellMar>
            <w:top w:w="0" w:type="dxa"/>
            <w:left w:w="108" w:type="dxa"/>
            <w:bottom w:w="0" w:type="dxa"/>
            <w:right w:w="108" w:type="dxa"/>
          </w:tblCellMar>
        </w:tblPrEx>
        <w:trPr>
          <w:trHeight w:val="523" w:hRule="atLeast"/>
          <w:jc w:val="center"/>
        </w:trPr>
        <w:tc>
          <w:tcPr>
            <w:tcW w:w="1081" w:type="dxa"/>
            <w:vMerge w:val="continue"/>
            <w:tcBorders>
              <w:left w:val="single" w:color="000000" w:sz="4" w:space="0"/>
              <w:right w:val="single" w:color="000000" w:sz="4" w:space="0"/>
            </w:tcBorders>
            <w:noWrap w:val="0"/>
            <w:vAlign w:val="center"/>
          </w:tcPr>
          <w:p w14:paraId="56DD26D4">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1304E9D7">
            <w:pPr>
              <w:jc w:val="left"/>
              <w:rPr>
                <w:rFonts w:ascii="宋体" w:hAnsi="宋体" w:cs="仿宋_GB2312"/>
                <w:color w:val="auto"/>
                <w:szCs w:val="21"/>
              </w:rPr>
            </w:pPr>
            <w:r>
              <w:rPr>
                <w:rFonts w:hint="eastAsia" w:ascii="宋体" w:hAnsi="宋体" w:cs="仿宋_GB2312"/>
                <w:color w:val="auto"/>
                <w:kern w:val="0"/>
                <w:szCs w:val="21"/>
              </w:rPr>
              <w:t>按规定收缴、管理、使用党费。</w:t>
            </w:r>
          </w:p>
        </w:tc>
        <w:tc>
          <w:tcPr>
            <w:tcW w:w="946" w:type="dxa"/>
            <w:vMerge w:val="continue"/>
            <w:tcBorders>
              <w:left w:val="single" w:color="000000" w:sz="4" w:space="0"/>
              <w:right w:val="single" w:color="000000" w:sz="4" w:space="0"/>
            </w:tcBorders>
            <w:noWrap w:val="0"/>
            <w:vAlign w:val="center"/>
          </w:tcPr>
          <w:p w14:paraId="168420B1">
            <w:pPr>
              <w:widowControl/>
              <w:textAlignment w:val="center"/>
              <w:rPr>
                <w:rFonts w:ascii="宋体" w:hAnsi="宋体" w:cs="仿宋"/>
                <w:color w:val="auto"/>
                <w:szCs w:val="21"/>
              </w:rPr>
            </w:pPr>
          </w:p>
        </w:tc>
      </w:tr>
      <w:tr w14:paraId="742C2540">
        <w:tblPrEx>
          <w:tblCellMar>
            <w:top w:w="0" w:type="dxa"/>
            <w:left w:w="108" w:type="dxa"/>
            <w:bottom w:w="0" w:type="dxa"/>
            <w:right w:w="108" w:type="dxa"/>
          </w:tblCellMar>
        </w:tblPrEx>
        <w:trPr>
          <w:trHeight w:val="531" w:hRule="atLeast"/>
          <w:jc w:val="center"/>
        </w:trPr>
        <w:tc>
          <w:tcPr>
            <w:tcW w:w="1081" w:type="dxa"/>
            <w:vMerge w:val="continue"/>
            <w:tcBorders>
              <w:left w:val="single" w:color="000000" w:sz="4" w:space="0"/>
              <w:right w:val="single" w:color="000000" w:sz="4" w:space="0"/>
            </w:tcBorders>
            <w:noWrap w:val="0"/>
            <w:vAlign w:val="center"/>
          </w:tcPr>
          <w:p w14:paraId="406E35A6">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23E39C8E">
            <w:pPr>
              <w:jc w:val="left"/>
              <w:rPr>
                <w:rFonts w:ascii="宋体" w:hAnsi="宋体" w:cs="仿宋_GB2312"/>
                <w:color w:val="auto"/>
                <w:szCs w:val="21"/>
              </w:rPr>
            </w:pPr>
            <w:r>
              <w:rPr>
                <w:rFonts w:hint="eastAsia" w:ascii="宋体" w:hAnsi="宋体" w:cs="仿宋_GB2312"/>
                <w:color w:val="auto"/>
                <w:kern w:val="0"/>
                <w:szCs w:val="21"/>
              </w:rPr>
              <w:t>重视党内统计工作，按时保质完成党内统计报表。</w:t>
            </w:r>
          </w:p>
        </w:tc>
        <w:tc>
          <w:tcPr>
            <w:tcW w:w="946" w:type="dxa"/>
            <w:vMerge w:val="continue"/>
            <w:tcBorders>
              <w:left w:val="single" w:color="000000" w:sz="4" w:space="0"/>
              <w:right w:val="single" w:color="000000" w:sz="4" w:space="0"/>
            </w:tcBorders>
            <w:noWrap w:val="0"/>
            <w:vAlign w:val="center"/>
          </w:tcPr>
          <w:p w14:paraId="34CD2C30">
            <w:pPr>
              <w:widowControl/>
              <w:textAlignment w:val="center"/>
              <w:rPr>
                <w:rFonts w:ascii="宋体" w:hAnsi="宋体" w:cs="仿宋"/>
                <w:color w:val="auto"/>
                <w:szCs w:val="21"/>
              </w:rPr>
            </w:pPr>
          </w:p>
        </w:tc>
      </w:tr>
      <w:tr w14:paraId="7F65B770">
        <w:tblPrEx>
          <w:tblCellMar>
            <w:top w:w="0" w:type="dxa"/>
            <w:left w:w="108" w:type="dxa"/>
            <w:bottom w:w="0" w:type="dxa"/>
            <w:right w:w="108" w:type="dxa"/>
          </w:tblCellMar>
        </w:tblPrEx>
        <w:trPr>
          <w:trHeight w:val="531" w:hRule="atLeast"/>
          <w:jc w:val="center"/>
        </w:trPr>
        <w:tc>
          <w:tcPr>
            <w:tcW w:w="1081" w:type="dxa"/>
            <w:vMerge w:val="continue"/>
            <w:tcBorders>
              <w:left w:val="single" w:color="000000" w:sz="4" w:space="0"/>
              <w:right w:val="single" w:color="000000" w:sz="4" w:space="0"/>
            </w:tcBorders>
            <w:noWrap w:val="0"/>
            <w:vAlign w:val="center"/>
          </w:tcPr>
          <w:p w14:paraId="707C1CCF">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3F76B946">
            <w:pPr>
              <w:jc w:val="left"/>
              <w:rPr>
                <w:rFonts w:ascii="宋体" w:hAnsi="宋体" w:cs="仿宋_GB2312"/>
                <w:color w:val="auto"/>
                <w:kern w:val="0"/>
                <w:szCs w:val="21"/>
              </w:rPr>
            </w:pPr>
            <w:r>
              <w:rPr>
                <w:rFonts w:hint="eastAsia" w:ascii="宋体" w:hAnsi="宋体" w:cs="宋体"/>
                <w:color w:val="auto"/>
                <w:kern w:val="0"/>
                <w:szCs w:val="21"/>
              </w:rPr>
              <w:t>学生会工作机制健全，能够在党组织的领导下，独立开展工作。</w:t>
            </w:r>
          </w:p>
        </w:tc>
        <w:tc>
          <w:tcPr>
            <w:tcW w:w="946" w:type="dxa"/>
            <w:vMerge w:val="continue"/>
            <w:tcBorders>
              <w:left w:val="single" w:color="000000" w:sz="4" w:space="0"/>
              <w:right w:val="single" w:color="000000" w:sz="4" w:space="0"/>
            </w:tcBorders>
            <w:noWrap w:val="0"/>
            <w:vAlign w:val="center"/>
          </w:tcPr>
          <w:p w14:paraId="6D5CF0EC">
            <w:pPr>
              <w:widowControl/>
              <w:textAlignment w:val="center"/>
              <w:rPr>
                <w:rFonts w:ascii="宋体" w:hAnsi="宋体" w:cs="仿宋"/>
                <w:color w:val="auto"/>
                <w:szCs w:val="21"/>
              </w:rPr>
            </w:pPr>
          </w:p>
        </w:tc>
      </w:tr>
      <w:tr w14:paraId="271195FF">
        <w:tblPrEx>
          <w:tblCellMar>
            <w:top w:w="0" w:type="dxa"/>
            <w:left w:w="108" w:type="dxa"/>
            <w:bottom w:w="0" w:type="dxa"/>
            <w:right w:w="108" w:type="dxa"/>
          </w:tblCellMar>
        </w:tblPrEx>
        <w:trPr>
          <w:trHeight w:val="531" w:hRule="atLeast"/>
          <w:jc w:val="center"/>
        </w:trPr>
        <w:tc>
          <w:tcPr>
            <w:tcW w:w="1081" w:type="dxa"/>
            <w:vMerge w:val="continue"/>
            <w:tcBorders>
              <w:left w:val="single" w:color="000000" w:sz="4" w:space="0"/>
              <w:bottom w:val="single" w:color="000000" w:sz="4" w:space="0"/>
              <w:right w:val="single" w:color="000000" w:sz="4" w:space="0"/>
            </w:tcBorders>
            <w:noWrap w:val="0"/>
            <w:vAlign w:val="center"/>
          </w:tcPr>
          <w:p w14:paraId="50015626">
            <w:pPr>
              <w:jc w:val="center"/>
              <w:rPr>
                <w:rFonts w:ascii="宋体" w:hAnsi="宋体" w:cs="宋体"/>
                <w:b/>
                <w:bCs/>
                <w:color w:val="auto"/>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29B4A63E">
            <w:pPr>
              <w:jc w:val="left"/>
              <w:rPr>
                <w:rFonts w:ascii="宋体" w:hAnsi="宋体" w:cs="宋体"/>
                <w:color w:val="auto"/>
                <w:kern w:val="0"/>
                <w:szCs w:val="21"/>
              </w:rPr>
            </w:pPr>
            <w:r>
              <w:rPr>
                <w:rFonts w:hint="eastAsia" w:ascii="宋体" w:hAnsi="宋体" w:cs="宋体"/>
                <w:color w:val="auto"/>
                <w:kern w:val="0"/>
                <w:szCs w:val="21"/>
              </w:rPr>
              <w:t>重视共青团工作，指导帮助共青团搞好自身建设。</w:t>
            </w:r>
          </w:p>
        </w:tc>
        <w:tc>
          <w:tcPr>
            <w:tcW w:w="946" w:type="dxa"/>
            <w:vMerge w:val="continue"/>
            <w:tcBorders>
              <w:left w:val="single" w:color="000000" w:sz="4" w:space="0"/>
              <w:right w:val="single" w:color="000000" w:sz="4" w:space="0"/>
            </w:tcBorders>
            <w:noWrap w:val="0"/>
            <w:vAlign w:val="center"/>
          </w:tcPr>
          <w:p w14:paraId="6EC6DD72">
            <w:pPr>
              <w:widowControl/>
              <w:textAlignment w:val="center"/>
              <w:rPr>
                <w:rFonts w:ascii="宋体" w:hAnsi="宋体" w:cs="仿宋"/>
                <w:color w:val="auto"/>
                <w:szCs w:val="21"/>
              </w:rPr>
            </w:pPr>
          </w:p>
        </w:tc>
      </w:tr>
      <w:tr w14:paraId="2F9A8ED0">
        <w:tblPrEx>
          <w:tblCellMar>
            <w:top w:w="0" w:type="dxa"/>
            <w:left w:w="108" w:type="dxa"/>
            <w:bottom w:w="0" w:type="dxa"/>
            <w:right w:w="108" w:type="dxa"/>
          </w:tblCellMar>
        </w:tblPrEx>
        <w:trPr>
          <w:trHeight w:val="521" w:hRule="atLeast"/>
          <w:jc w:val="center"/>
        </w:trPr>
        <w:tc>
          <w:tcPr>
            <w:tcW w:w="1081" w:type="dxa"/>
            <w:vMerge w:val="restart"/>
            <w:tcBorders>
              <w:top w:val="single" w:color="000000" w:sz="4" w:space="0"/>
              <w:left w:val="single" w:color="000000" w:sz="4" w:space="0"/>
              <w:right w:val="single" w:color="000000" w:sz="4" w:space="0"/>
            </w:tcBorders>
            <w:noWrap w:val="0"/>
            <w:vAlign w:val="center"/>
          </w:tcPr>
          <w:p w14:paraId="28C954A5">
            <w:pPr>
              <w:jc w:val="center"/>
              <w:rPr>
                <w:rFonts w:ascii="宋体" w:hAnsi="宋体" w:cs="宋体"/>
                <w:b/>
                <w:bCs/>
                <w:color w:val="auto"/>
                <w:szCs w:val="21"/>
              </w:rPr>
            </w:pPr>
            <w:r>
              <w:rPr>
                <w:rFonts w:hint="eastAsia" w:ascii="宋体" w:hAnsi="宋体" w:cs="仿宋_GB2312"/>
                <w:b/>
                <w:color w:val="auto"/>
                <w:kern w:val="0"/>
                <w:szCs w:val="21"/>
              </w:rPr>
              <w:t>工作创新</w:t>
            </w: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19B64D3F">
            <w:pPr>
              <w:widowControl/>
              <w:jc w:val="left"/>
              <w:textAlignment w:val="center"/>
              <w:rPr>
                <w:rFonts w:ascii="宋体" w:hAnsi="宋体" w:cs="仿宋_GB2312"/>
                <w:color w:val="auto"/>
                <w:szCs w:val="21"/>
              </w:rPr>
            </w:pPr>
            <w:r>
              <w:rPr>
                <w:rFonts w:hint="eastAsia" w:ascii="宋体" w:hAnsi="宋体" w:cs="仿宋_GB2312"/>
                <w:color w:val="auto"/>
                <w:kern w:val="0"/>
                <w:szCs w:val="21"/>
              </w:rPr>
              <w:t>推进党建、校园文化“品牌化”建设，培育“一院一品”。</w:t>
            </w:r>
          </w:p>
        </w:tc>
        <w:tc>
          <w:tcPr>
            <w:tcW w:w="946" w:type="dxa"/>
            <w:vMerge w:val="continue"/>
            <w:tcBorders>
              <w:left w:val="single" w:color="000000" w:sz="4" w:space="0"/>
              <w:right w:val="single" w:color="000000" w:sz="4" w:space="0"/>
            </w:tcBorders>
            <w:noWrap w:val="0"/>
            <w:vAlign w:val="center"/>
          </w:tcPr>
          <w:p w14:paraId="353AE5E1">
            <w:pPr>
              <w:widowControl/>
              <w:textAlignment w:val="center"/>
              <w:rPr>
                <w:rFonts w:ascii="宋体" w:hAnsi="宋体" w:cs="仿宋"/>
                <w:color w:val="auto"/>
                <w:szCs w:val="21"/>
              </w:rPr>
            </w:pPr>
          </w:p>
        </w:tc>
      </w:tr>
      <w:tr w14:paraId="04FDC85C">
        <w:tblPrEx>
          <w:tblCellMar>
            <w:top w:w="0" w:type="dxa"/>
            <w:left w:w="108" w:type="dxa"/>
            <w:bottom w:w="0" w:type="dxa"/>
            <w:right w:w="108" w:type="dxa"/>
          </w:tblCellMar>
        </w:tblPrEx>
        <w:trPr>
          <w:trHeight w:val="755" w:hRule="atLeast"/>
          <w:jc w:val="center"/>
        </w:trPr>
        <w:tc>
          <w:tcPr>
            <w:tcW w:w="1081" w:type="dxa"/>
            <w:vMerge w:val="continue"/>
            <w:tcBorders>
              <w:left w:val="single" w:color="000000" w:sz="4" w:space="0"/>
              <w:right w:val="single" w:color="000000" w:sz="4" w:space="0"/>
            </w:tcBorders>
            <w:noWrap w:val="0"/>
            <w:vAlign w:val="center"/>
          </w:tcPr>
          <w:p w14:paraId="543C3FA4">
            <w:pPr>
              <w:jc w:val="center"/>
              <w:rPr>
                <w:rFonts w:ascii="宋体" w:hAnsi="宋体" w:cs="仿宋_GB2312"/>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7BC310BE">
            <w:pPr>
              <w:jc w:val="left"/>
              <w:rPr>
                <w:rFonts w:ascii="宋体" w:hAnsi="宋体" w:cs="仿宋_GB2312"/>
                <w:color w:val="auto"/>
                <w:szCs w:val="21"/>
              </w:rPr>
            </w:pPr>
            <w:r>
              <w:rPr>
                <w:rFonts w:hint="eastAsia" w:ascii="宋体" w:hAnsi="宋体" w:cs="仿宋_GB2312"/>
                <w:color w:val="auto"/>
                <w:kern w:val="0"/>
                <w:szCs w:val="21"/>
              </w:rPr>
              <w:t>推进党建工作信息化建设，运用信息化手段创新党组织管理、党员教育，效果明显。</w:t>
            </w:r>
          </w:p>
        </w:tc>
        <w:tc>
          <w:tcPr>
            <w:tcW w:w="946" w:type="dxa"/>
            <w:vMerge w:val="continue"/>
            <w:tcBorders>
              <w:left w:val="single" w:color="000000" w:sz="4" w:space="0"/>
              <w:right w:val="single" w:color="000000" w:sz="4" w:space="0"/>
            </w:tcBorders>
            <w:noWrap w:val="0"/>
            <w:vAlign w:val="center"/>
          </w:tcPr>
          <w:p w14:paraId="1D2A1A15">
            <w:pPr>
              <w:widowControl/>
              <w:textAlignment w:val="center"/>
              <w:rPr>
                <w:rFonts w:ascii="宋体" w:hAnsi="宋体" w:cs="仿宋"/>
                <w:color w:val="auto"/>
                <w:szCs w:val="21"/>
              </w:rPr>
            </w:pPr>
          </w:p>
        </w:tc>
      </w:tr>
      <w:tr w14:paraId="48BCD72F">
        <w:tblPrEx>
          <w:tblCellMar>
            <w:top w:w="0" w:type="dxa"/>
            <w:left w:w="108" w:type="dxa"/>
            <w:bottom w:w="0" w:type="dxa"/>
            <w:right w:w="108" w:type="dxa"/>
          </w:tblCellMar>
        </w:tblPrEx>
        <w:trPr>
          <w:trHeight w:val="616" w:hRule="atLeast"/>
          <w:jc w:val="center"/>
        </w:trPr>
        <w:tc>
          <w:tcPr>
            <w:tcW w:w="1081" w:type="dxa"/>
            <w:vMerge w:val="continue"/>
            <w:tcBorders>
              <w:left w:val="single" w:color="000000" w:sz="4" w:space="0"/>
              <w:right w:val="single" w:color="000000" w:sz="4" w:space="0"/>
            </w:tcBorders>
            <w:noWrap w:val="0"/>
            <w:vAlign w:val="center"/>
          </w:tcPr>
          <w:p w14:paraId="443D9BF1">
            <w:pPr>
              <w:jc w:val="center"/>
              <w:rPr>
                <w:rFonts w:ascii="宋体" w:hAnsi="宋体" w:cs="仿宋_GB2312"/>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1659C6ED">
            <w:pPr>
              <w:widowControl/>
              <w:jc w:val="left"/>
              <w:textAlignment w:val="center"/>
              <w:rPr>
                <w:rFonts w:ascii="宋体" w:hAnsi="宋体" w:cs="仿宋_GB2312"/>
                <w:color w:val="auto"/>
                <w:szCs w:val="21"/>
              </w:rPr>
            </w:pPr>
            <w:r>
              <w:rPr>
                <w:rFonts w:hint="eastAsia" w:ascii="宋体" w:hAnsi="宋体" w:cs="仿宋_GB2312"/>
                <w:color w:val="auto"/>
                <w:kern w:val="0"/>
                <w:szCs w:val="21"/>
              </w:rPr>
              <w:t>积极开展党建及思想政治教育研究。</w:t>
            </w:r>
          </w:p>
        </w:tc>
        <w:tc>
          <w:tcPr>
            <w:tcW w:w="946" w:type="dxa"/>
            <w:vMerge w:val="continue"/>
            <w:tcBorders>
              <w:left w:val="single" w:color="000000" w:sz="4" w:space="0"/>
              <w:right w:val="single" w:color="000000" w:sz="4" w:space="0"/>
            </w:tcBorders>
            <w:noWrap w:val="0"/>
            <w:vAlign w:val="center"/>
          </w:tcPr>
          <w:p w14:paraId="705507F8">
            <w:pPr>
              <w:widowControl/>
              <w:textAlignment w:val="center"/>
              <w:rPr>
                <w:rFonts w:ascii="宋体" w:hAnsi="宋体" w:cs="仿宋"/>
                <w:color w:val="auto"/>
                <w:szCs w:val="21"/>
              </w:rPr>
            </w:pPr>
          </w:p>
        </w:tc>
      </w:tr>
      <w:tr w14:paraId="046C7268">
        <w:tblPrEx>
          <w:tblCellMar>
            <w:top w:w="0" w:type="dxa"/>
            <w:left w:w="108" w:type="dxa"/>
            <w:bottom w:w="0" w:type="dxa"/>
            <w:right w:w="108" w:type="dxa"/>
          </w:tblCellMar>
        </w:tblPrEx>
        <w:trPr>
          <w:trHeight w:val="827" w:hRule="atLeast"/>
          <w:jc w:val="center"/>
        </w:trPr>
        <w:tc>
          <w:tcPr>
            <w:tcW w:w="1081" w:type="dxa"/>
            <w:vMerge w:val="continue"/>
            <w:tcBorders>
              <w:left w:val="single" w:color="000000" w:sz="4" w:space="0"/>
              <w:right w:val="single" w:color="000000" w:sz="4" w:space="0"/>
            </w:tcBorders>
            <w:noWrap w:val="0"/>
            <w:vAlign w:val="center"/>
          </w:tcPr>
          <w:p w14:paraId="27BD28B5">
            <w:pPr>
              <w:jc w:val="center"/>
              <w:rPr>
                <w:rFonts w:ascii="宋体" w:hAnsi="宋体" w:cs="仿宋_GB2312"/>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3C020320">
            <w:pPr>
              <w:widowControl/>
              <w:jc w:val="left"/>
              <w:textAlignment w:val="center"/>
              <w:rPr>
                <w:rFonts w:ascii="宋体" w:hAnsi="宋体" w:cs="仿宋_GB2312"/>
                <w:color w:val="auto"/>
                <w:szCs w:val="21"/>
              </w:rPr>
            </w:pPr>
            <w:r>
              <w:rPr>
                <w:rFonts w:hint="eastAsia" w:ascii="宋体" w:hAnsi="宋体" w:cs="仿宋_GB2312"/>
                <w:color w:val="auto"/>
                <w:kern w:val="0"/>
                <w:szCs w:val="21"/>
              </w:rPr>
              <w:t>积极组织师生参加上级党组织举办的党建及思想政治教育活动（党建征文、党务技能大赛、知识竞赛等）。</w:t>
            </w:r>
          </w:p>
        </w:tc>
        <w:tc>
          <w:tcPr>
            <w:tcW w:w="946" w:type="dxa"/>
            <w:vMerge w:val="continue"/>
            <w:tcBorders>
              <w:left w:val="single" w:color="000000" w:sz="4" w:space="0"/>
              <w:right w:val="single" w:color="000000" w:sz="4" w:space="0"/>
            </w:tcBorders>
            <w:noWrap w:val="0"/>
            <w:vAlign w:val="center"/>
          </w:tcPr>
          <w:p w14:paraId="08A34BD0">
            <w:pPr>
              <w:widowControl/>
              <w:textAlignment w:val="center"/>
              <w:rPr>
                <w:rFonts w:ascii="宋体" w:hAnsi="宋体" w:cs="仿宋"/>
                <w:color w:val="auto"/>
                <w:szCs w:val="21"/>
              </w:rPr>
            </w:pPr>
          </w:p>
        </w:tc>
      </w:tr>
      <w:tr w14:paraId="5A29CF0D">
        <w:tblPrEx>
          <w:tblCellMar>
            <w:top w:w="0" w:type="dxa"/>
            <w:left w:w="108" w:type="dxa"/>
            <w:bottom w:w="0" w:type="dxa"/>
            <w:right w:w="108" w:type="dxa"/>
          </w:tblCellMar>
        </w:tblPrEx>
        <w:trPr>
          <w:trHeight w:val="542" w:hRule="atLeast"/>
          <w:jc w:val="center"/>
        </w:trPr>
        <w:tc>
          <w:tcPr>
            <w:tcW w:w="1081" w:type="dxa"/>
            <w:vMerge w:val="continue"/>
            <w:tcBorders>
              <w:left w:val="single" w:color="000000" w:sz="4" w:space="0"/>
              <w:bottom w:val="single" w:color="000000" w:sz="4" w:space="0"/>
              <w:right w:val="single" w:color="000000" w:sz="4" w:space="0"/>
            </w:tcBorders>
            <w:noWrap w:val="0"/>
            <w:vAlign w:val="center"/>
          </w:tcPr>
          <w:p w14:paraId="4C3C9C77">
            <w:pPr>
              <w:jc w:val="center"/>
              <w:rPr>
                <w:rFonts w:ascii="宋体" w:hAnsi="宋体" w:cs="仿宋_GB2312"/>
                <w:color w:val="auto"/>
                <w:kern w:val="0"/>
                <w:szCs w:val="21"/>
              </w:rPr>
            </w:pP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6AEF2FB9">
            <w:pPr>
              <w:widowControl/>
              <w:jc w:val="left"/>
              <w:textAlignment w:val="center"/>
              <w:rPr>
                <w:rFonts w:ascii="宋体" w:hAnsi="宋体" w:cs="仿宋_GB2312"/>
                <w:color w:val="auto"/>
                <w:szCs w:val="21"/>
              </w:rPr>
            </w:pPr>
            <w:r>
              <w:rPr>
                <w:rFonts w:ascii="宋体" w:hAnsi="宋体" w:cs="仿宋_GB2312"/>
                <w:color w:val="auto"/>
                <w:szCs w:val="21"/>
              </w:rPr>
              <w:t>未列举的其他创新工作</w:t>
            </w:r>
          </w:p>
        </w:tc>
        <w:tc>
          <w:tcPr>
            <w:tcW w:w="946" w:type="dxa"/>
            <w:vMerge w:val="continue"/>
            <w:tcBorders>
              <w:left w:val="single" w:color="000000" w:sz="4" w:space="0"/>
              <w:bottom w:val="single" w:color="000000" w:sz="4" w:space="0"/>
              <w:right w:val="single" w:color="000000" w:sz="4" w:space="0"/>
            </w:tcBorders>
            <w:noWrap w:val="0"/>
            <w:vAlign w:val="center"/>
          </w:tcPr>
          <w:p w14:paraId="644BB3F8">
            <w:pPr>
              <w:widowControl/>
              <w:textAlignment w:val="center"/>
              <w:rPr>
                <w:rFonts w:ascii="宋体" w:hAnsi="宋体" w:cs="仿宋"/>
                <w:color w:val="auto"/>
                <w:szCs w:val="21"/>
              </w:rPr>
            </w:pPr>
          </w:p>
        </w:tc>
      </w:tr>
      <w:tr w14:paraId="67F3F2FB">
        <w:tblPrEx>
          <w:tblCellMar>
            <w:top w:w="0" w:type="dxa"/>
            <w:left w:w="108" w:type="dxa"/>
            <w:bottom w:w="0" w:type="dxa"/>
            <w:right w:w="108" w:type="dxa"/>
          </w:tblCellMar>
        </w:tblPrEx>
        <w:trPr>
          <w:trHeight w:val="1787" w:hRule="atLeast"/>
          <w:jc w:val="center"/>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19DC22">
            <w:pPr>
              <w:jc w:val="center"/>
              <w:rPr>
                <w:rFonts w:ascii="宋体" w:hAnsi="宋体" w:cs="宋体"/>
                <w:b/>
                <w:bCs/>
                <w:color w:val="auto"/>
                <w:szCs w:val="21"/>
              </w:rPr>
            </w:pPr>
            <w:r>
              <w:rPr>
                <w:rFonts w:ascii="宋体" w:hAnsi="宋体" w:cs="宋体"/>
                <w:b/>
                <w:bCs/>
                <w:color w:val="auto"/>
                <w:szCs w:val="21"/>
              </w:rPr>
              <w:t>每月必须考核工作</w:t>
            </w:r>
          </w:p>
        </w:tc>
        <w:tc>
          <w:tcPr>
            <w:tcW w:w="6972" w:type="dxa"/>
            <w:tcBorders>
              <w:top w:val="single" w:color="000000" w:sz="4" w:space="0"/>
              <w:left w:val="single" w:color="000000" w:sz="4" w:space="0"/>
              <w:bottom w:val="single" w:color="000000" w:sz="4" w:space="0"/>
              <w:right w:val="single" w:color="000000" w:sz="4" w:space="0"/>
            </w:tcBorders>
            <w:noWrap w:val="0"/>
            <w:vAlign w:val="center"/>
          </w:tcPr>
          <w:p w14:paraId="18F0966F">
            <w:pPr>
              <w:widowControl/>
              <w:jc w:val="left"/>
              <w:textAlignment w:val="center"/>
              <w:rPr>
                <w:rFonts w:ascii="宋体" w:hAnsi="宋体" w:cs="仿宋_GB2312"/>
                <w:color w:val="auto"/>
                <w:szCs w:val="21"/>
              </w:rPr>
            </w:pPr>
            <w:r>
              <w:rPr>
                <w:rFonts w:hint="eastAsia" w:ascii="宋体" w:hAnsi="宋体" w:cs="宋体"/>
                <w:color w:val="auto"/>
                <w:kern w:val="0"/>
                <w:szCs w:val="21"/>
              </w:rPr>
              <w:t>①月度工作计划、总结；②月度学生意识形态、舆情分析、心理健康状况分析总结报告；③</w:t>
            </w:r>
            <w:r>
              <w:rPr>
                <w:rFonts w:hint="eastAsia" w:ascii="宋体" w:hAnsi="宋体" w:cs="仿宋_GB2312"/>
                <w:color w:val="auto"/>
                <w:kern w:val="0"/>
                <w:szCs w:val="21"/>
              </w:rPr>
              <w:t>每月召开一次党政联席会；</w:t>
            </w:r>
            <w:r>
              <w:rPr>
                <w:rFonts w:hint="eastAsia" w:ascii="宋体" w:hAnsi="宋体" w:cs="宋体"/>
                <w:color w:val="auto"/>
                <w:kern w:val="0"/>
                <w:szCs w:val="21"/>
              </w:rPr>
              <w:t>④每月召开一次支部委员会会议；⑤</w:t>
            </w:r>
            <w:r>
              <w:rPr>
                <w:rFonts w:hint="eastAsia" w:ascii="宋体" w:hAnsi="宋体" w:cs="仿宋_GB2312"/>
                <w:color w:val="auto"/>
                <w:kern w:val="0"/>
                <w:szCs w:val="21"/>
              </w:rPr>
              <w:t>每月开展支部主题党日活动；</w:t>
            </w:r>
            <w:r>
              <w:rPr>
                <w:rFonts w:hint="eastAsia" w:ascii="宋体" w:hAnsi="宋体" w:cs="宋体"/>
                <w:color w:val="auto"/>
                <w:kern w:val="0"/>
                <w:szCs w:val="21"/>
              </w:rPr>
              <w:t>⑥</w:t>
            </w:r>
            <w:r>
              <w:rPr>
                <w:rFonts w:hint="eastAsia" w:ascii="宋体" w:hAnsi="宋体" w:cs="仿宋_GB2312"/>
                <w:color w:val="auto"/>
                <w:kern w:val="0"/>
                <w:szCs w:val="21"/>
              </w:rPr>
              <w:t>每月安排一次教职工政治学习；</w:t>
            </w:r>
            <w:r>
              <w:rPr>
                <w:rFonts w:hint="eastAsia" w:ascii="宋体" w:hAnsi="宋体" w:cs="宋体"/>
                <w:color w:val="auto"/>
                <w:kern w:val="0"/>
                <w:szCs w:val="21"/>
              </w:rPr>
              <w:t>⑦每月召开一次学生党小组会；⑧每月一次学生政治学习或思想教育班会；⑨每月团总支举办一次学生活动；⑩每月收缴党费。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F187B2B">
            <w:pPr>
              <w:widowControl/>
              <w:jc w:val="center"/>
              <w:textAlignment w:val="center"/>
              <w:rPr>
                <w:rFonts w:ascii="宋体" w:hAnsi="宋体" w:cs="仿宋"/>
                <w:color w:val="auto"/>
                <w:szCs w:val="21"/>
              </w:rPr>
            </w:pPr>
            <w:r>
              <w:rPr>
                <w:rFonts w:hint="eastAsia" w:ascii="宋体" w:hAnsi="宋体" w:cs="仿宋"/>
                <w:color w:val="auto"/>
                <w:szCs w:val="21"/>
              </w:rPr>
              <w:t>300</w:t>
            </w:r>
          </w:p>
        </w:tc>
      </w:tr>
      <w:tr w14:paraId="6A33ECE2">
        <w:tblPrEx>
          <w:tblCellMar>
            <w:top w:w="0" w:type="dxa"/>
            <w:left w:w="108" w:type="dxa"/>
            <w:bottom w:w="0" w:type="dxa"/>
            <w:right w:w="108" w:type="dxa"/>
          </w:tblCellMar>
        </w:tblPrEx>
        <w:trPr>
          <w:trHeight w:val="1849" w:hRule="atLeast"/>
          <w:jc w:val="center"/>
        </w:trPr>
        <w:tc>
          <w:tcPr>
            <w:tcW w:w="8999" w:type="dxa"/>
            <w:gridSpan w:val="3"/>
            <w:tcBorders>
              <w:top w:val="single" w:color="000000" w:sz="4" w:space="0"/>
              <w:left w:val="single" w:color="000000" w:sz="4" w:space="0"/>
              <w:bottom w:val="single" w:color="000000" w:sz="4" w:space="0"/>
              <w:right w:val="single" w:color="000000" w:sz="4" w:space="0"/>
            </w:tcBorders>
            <w:noWrap w:val="0"/>
            <w:vAlign w:val="center"/>
          </w:tcPr>
          <w:p w14:paraId="3772A20E">
            <w:pPr>
              <w:widowControl/>
              <w:jc w:val="left"/>
              <w:textAlignment w:val="center"/>
              <w:rPr>
                <w:rFonts w:ascii="宋体" w:hAnsi="宋体" w:cs="仿宋"/>
                <w:color w:val="auto"/>
                <w:szCs w:val="21"/>
              </w:rPr>
            </w:pPr>
            <w:r>
              <w:rPr>
                <w:rFonts w:hint="eastAsia" w:ascii="宋体" w:hAnsi="宋体" w:cs="仿宋"/>
                <w:color w:val="auto"/>
                <w:kern w:val="0"/>
                <w:szCs w:val="21"/>
              </w:rPr>
              <w:t>备注：1.各党支部书记在每月的例会上就以上内容进行综述；2、每月必须考核的工作必须完成，其他工作在一年中分不同月份完成。</w:t>
            </w:r>
          </w:p>
        </w:tc>
      </w:tr>
    </w:tbl>
    <w:p w14:paraId="022F4C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B3DEB90-D860-4FEA-8446-A0572ED44331}"/>
  </w:font>
  <w:font w:name="方正小标宋简体">
    <w:panose1 w:val="02000000000000000000"/>
    <w:charset w:val="86"/>
    <w:family w:val="script"/>
    <w:pitch w:val="default"/>
    <w:sig w:usb0="00000001" w:usb1="08000000" w:usb2="00000000" w:usb3="00000000" w:csb0="00040000" w:csb1="00000000"/>
    <w:embedRegular r:id="rId2" w:fontKey="{2DC0E697-ED8E-43FE-A09A-76051C884620}"/>
  </w:font>
  <w:font w:name="仿宋">
    <w:panose1 w:val="02010609060101010101"/>
    <w:charset w:val="86"/>
    <w:family w:val="modern"/>
    <w:pitch w:val="default"/>
    <w:sig w:usb0="800002BF" w:usb1="38CF7CFA" w:usb2="00000016" w:usb3="00000000" w:csb0="00040001" w:csb1="00000000"/>
    <w:embedRegular r:id="rId3" w:fontKey="{02A00AF9-64A2-4179-804F-49BB1362DFD3}"/>
  </w:font>
  <w:font w:name="仿宋_GB2312">
    <w:panose1 w:val="02010609030101010101"/>
    <w:charset w:val="86"/>
    <w:family w:val="auto"/>
    <w:pitch w:val="default"/>
    <w:sig w:usb0="00000001" w:usb1="080E0000" w:usb2="00000000" w:usb3="00000000" w:csb0="00040000" w:csb1="00000000"/>
    <w:embedRegular r:id="rId4" w:fontKey="{EA3542C7-DD1F-4897-B4A6-DABE735B6F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ZWNhZWM0MzFlNGMzM2IyZDRmZjM3YWM1ODI0YzQifQ=="/>
  </w:docVars>
  <w:rsids>
    <w:rsidRoot w:val="4AFE2D24"/>
    <w:rsid w:val="4AFE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2024-11-21T06:16:00Z</dcterms:created>
  <dc:creator>阿姆斯特朗</dc:creator>
  <cp:lastModifiedBy>阿姆斯特朗</cp:lastModifiedBy>
  <dcterms:modified xsi:type="dcterms:W3CDTF">2024-11-21T06:16:46Z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278437CC7F7C4B7C9E0292372A9806A2_11</vt:lpwstr>
  </property>
</Properties>
</file>