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0" w:firstLineChars="0"/>
        <w:jc w:val="left"/>
        <w:rPr>
          <w:rFonts w:ascii="黑体" w:hAnsi="黑体" w:eastAsia="黑体" w:cs="宋体"/>
          <w:b/>
          <w:bCs/>
          <w:color w:val="000000" w:themeColor="text1"/>
          <w:kern w:val="0"/>
          <w:sz w:val="44"/>
          <w:szCs w:val="44"/>
          <w14:textFill>
            <w14:solidFill>
              <w14:schemeClr w14:val="tx1"/>
            </w14:solidFill>
          </w14:textFill>
        </w:rPr>
      </w:pPr>
      <w:r>
        <w:rPr>
          <w:rFonts w:hint="eastAsia"/>
          <w:color w:val="000000" w:themeColor="text1"/>
          <w:sz w:val="20"/>
          <w:szCs w:val="20"/>
          <w14:textFill>
            <w14:solidFill>
              <w14:schemeClr w14:val="tx1"/>
            </w14:solidFill>
          </w14:textFill>
        </w:rPr>
        <w:drawing>
          <wp:inline distT="0" distB="0" distL="114300" distR="114300">
            <wp:extent cx="3178810" cy="481965"/>
            <wp:effectExtent l="0" t="0" r="2540" b="13335"/>
            <wp:docPr id="1" name="图片 1" descr="微信图片_20210715100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715100811"/>
                    <pic:cNvPicPr>
                      <a:picLocks noChangeAspect="1"/>
                    </pic:cNvPicPr>
                  </pic:nvPicPr>
                  <pic:blipFill>
                    <a:blip r:embed="rId13"/>
                    <a:stretch>
                      <a:fillRect/>
                    </a:stretch>
                  </pic:blipFill>
                  <pic:spPr>
                    <a:xfrm>
                      <a:off x="0" y="0"/>
                      <a:ext cx="3178810" cy="481965"/>
                    </a:xfrm>
                    <a:prstGeom prst="rect">
                      <a:avLst/>
                    </a:prstGeom>
                  </pic:spPr>
                </pic:pic>
              </a:graphicData>
            </a:graphic>
          </wp:inline>
        </w:drawing>
      </w:r>
    </w:p>
    <w:p>
      <w:pPr>
        <w:widowControl/>
        <w:ind w:firstLine="883"/>
        <w:jc w:val="left"/>
        <w:rPr>
          <w:rFonts w:ascii="黑体" w:hAnsi="黑体" w:eastAsia="黑体" w:cs="宋体"/>
          <w:b/>
          <w:bCs/>
          <w:color w:val="000000" w:themeColor="text1"/>
          <w:kern w:val="0"/>
          <w:sz w:val="44"/>
          <w:szCs w:val="44"/>
          <w14:textFill>
            <w14:solidFill>
              <w14:schemeClr w14:val="tx1"/>
            </w14:solidFill>
          </w14:textFill>
        </w:rPr>
      </w:pPr>
    </w:p>
    <w:p>
      <w:pPr>
        <w:widowControl/>
        <w:ind w:firstLine="883"/>
        <w:jc w:val="left"/>
        <w:rPr>
          <w:rFonts w:ascii="黑体" w:hAnsi="黑体" w:eastAsia="黑体" w:cs="宋体"/>
          <w:b/>
          <w:bCs/>
          <w:color w:val="000000" w:themeColor="text1"/>
          <w:kern w:val="0"/>
          <w:sz w:val="44"/>
          <w:szCs w:val="44"/>
          <w14:textFill>
            <w14:solidFill>
              <w14:schemeClr w14:val="tx1"/>
            </w14:solidFill>
          </w14:textFill>
        </w:rPr>
      </w:pPr>
    </w:p>
    <w:p>
      <w:pPr>
        <w:widowControl/>
        <w:ind w:firstLine="0" w:firstLineChars="0"/>
        <w:jc w:val="center"/>
        <w:rPr>
          <w:rFonts w:hint="eastAsia" w:ascii="黑体" w:eastAsia="黑体"/>
          <w:b/>
          <w:sz w:val="52"/>
          <w:szCs w:val="52"/>
        </w:rPr>
      </w:pPr>
      <w:r>
        <w:rPr>
          <w:rFonts w:hint="eastAsia" w:ascii="黑体" w:eastAsia="黑体"/>
          <w:b/>
          <w:sz w:val="52"/>
          <w:szCs w:val="52"/>
          <w:lang w:eastAsia="zh-CN"/>
        </w:rPr>
        <w:t>共青科技职业</w:t>
      </w:r>
      <w:r>
        <w:rPr>
          <w:rFonts w:hint="eastAsia" w:ascii="黑体" w:eastAsia="黑体"/>
          <w:b/>
          <w:sz w:val="52"/>
          <w:szCs w:val="52"/>
        </w:rPr>
        <w:t>学院</w:t>
      </w:r>
    </w:p>
    <w:p>
      <w:pPr>
        <w:widowControl/>
        <w:ind w:firstLine="0" w:firstLineChars="0"/>
        <w:jc w:val="center"/>
        <w:rPr>
          <w:rFonts w:hint="eastAsia" w:ascii="黑体" w:eastAsia="黑体"/>
          <w:b/>
          <w:sz w:val="52"/>
          <w:szCs w:val="52"/>
        </w:rPr>
      </w:pPr>
    </w:p>
    <w:p>
      <w:pPr>
        <w:widowControl/>
        <w:ind w:firstLine="0" w:firstLineChars="0"/>
        <w:jc w:val="center"/>
        <w:rPr>
          <w:rFonts w:ascii="黑体" w:hAnsi="黑体" w:eastAsia="黑体" w:cs="宋体"/>
          <w:b/>
          <w:bCs/>
          <w:color w:val="000000" w:themeColor="text1"/>
          <w:kern w:val="0"/>
          <w:sz w:val="44"/>
          <w:szCs w:val="44"/>
          <w14:textFill>
            <w14:solidFill>
              <w14:schemeClr w14:val="tx1"/>
            </w14:solidFill>
          </w14:textFill>
        </w:rPr>
      </w:pPr>
      <w:r>
        <w:rPr>
          <w:rFonts w:hint="eastAsia" w:ascii="黑体" w:hAnsi="宋体" w:eastAsia="黑体" w:cs="宋体"/>
          <w:b/>
          <w:w w:val="95"/>
          <w:kern w:val="0"/>
          <w:sz w:val="44"/>
          <w:szCs w:val="44"/>
          <w:lang w:val="en-US" w:eastAsia="zh-CN" w:bidi="zh-CN"/>
        </w:rPr>
        <w:t>电气自动化</w:t>
      </w:r>
      <w:r>
        <w:rPr>
          <w:rFonts w:hint="eastAsia" w:ascii="黑体" w:hAnsi="宋体" w:eastAsia="黑体" w:cs="宋体"/>
          <w:b/>
          <w:w w:val="95"/>
          <w:kern w:val="0"/>
          <w:sz w:val="44"/>
          <w:szCs w:val="44"/>
          <w:lang w:val="zh-CN" w:eastAsia="zh-CN" w:bidi="zh-CN"/>
        </w:rPr>
        <w:t>专业</w:t>
      </w:r>
    </w:p>
    <w:p>
      <w:pPr>
        <w:widowControl/>
        <w:ind w:firstLine="0" w:firstLineChars="0"/>
        <w:jc w:val="center"/>
        <w:rPr>
          <w:rFonts w:ascii="宋体" w:hAnsi="宋体" w:cs="宋体"/>
          <w:color w:val="000000" w:themeColor="text1"/>
          <w:kern w:val="0"/>
          <w:szCs w:val="24"/>
          <w14:textFill>
            <w14:solidFill>
              <w14:schemeClr w14:val="tx1"/>
            </w14:solidFill>
          </w14:textFill>
        </w:rPr>
      </w:pPr>
    </w:p>
    <w:p>
      <w:pPr>
        <w:widowControl/>
        <w:ind w:firstLine="0" w:firstLineChars="0"/>
        <w:jc w:val="center"/>
        <w:rPr>
          <w:rFonts w:hint="eastAsia" w:ascii="黑体" w:eastAsia="黑体"/>
          <w:b/>
          <w:sz w:val="52"/>
          <w:szCs w:val="52"/>
          <w:lang w:eastAsia="zh-CN"/>
        </w:rPr>
      </w:pPr>
      <w:r>
        <w:rPr>
          <w:rFonts w:hint="eastAsia" w:ascii="黑体" w:hAnsi="宋体" w:eastAsia="黑体" w:cs="宋体"/>
          <w:b/>
          <w:kern w:val="0"/>
          <w:sz w:val="52"/>
          <w:szCs w:val="52"/>
          <w:lang w:val="zh-CN" w:eastAsia="zh-CN" w:bidi="zh-CN"/>
        </w:rPr>
        <w:t>建设方案</w:t>
      </w:r>
    </w:p>
    <w:p>
      <w:pPr>
        <w:ind w:firstLine="0" w:firstLineChars="0"/>
        <w:jc w:val="center"/>
        <w:rPr>
          <w:rFonts w:ascii="黑体" w:hAnsi="黑体" w:eastAsia="黑体" w:cs="宋体"/>
          <w:b/>
          <w:bCs/>
          <w:color w:val="000000" w:themeColor="text1"/>
          <w:kern w:val="0"/>
          <w:sz w:val="44"/>
          <w:szCs w:val="44"/>
          <w14:textFill>
            <w14:solidFill>
              <w14:schemeClr w14:val="tx1"/>
            </w14:solidFill>
          </w14:textFill>
        </w:rPr>
      </w:pPr>
      <w:r>
        <w:rPr>
          <w:rFonts w:hint="eastAsia" w:ascii="黑体" w:hAnsi="黑体" w:eastAsia="黑体" w:cs="宋体"/>
          <w:b/>
          <w:bCs/>
          <w:color w:val="000000" w:themeColor="text1"/>
          <w:kern w:val="0"/>
          <w:sz w:val="44"/>
          <w:szCs w:val="44"/>
          <w14:textFill>
            <w14:solidFill>
              <w14:schemeClr w14:val="tx1"/>
            </w14:solidFill>
          </w14:textFill>
        </w:rPr>
        <w:t>（20</w:t>
      </w:r>
      <w:r>
        <w:rPr>
          <w:rFonts w:ascii="黑体" w:hAnsi="黑体" w:eastAsia="黑体" w:cs="宋体"/>
          <w:b/>
          <w:bCs/>
          <w:color w:val="000000" w:themeColor="text1"/>
          <w:kern w:val="0"/>
          <w:sz w:val="44"/>
          <w:szCs w:val="44"/>
          <w14:textFill>
            <w14:solidFill>
              <w14:schemeClr w14:val="tx1"/>
            </w14:solidFill>
          </w14:textFill>
        </w:rPr>
        <w:t>2</w:t>
      </w:r>
      <w:r>
        <w:rPr>
          <w:rFonts w:hint="eastAsia" w:ascii="黑体" w:hAnsi="黑体" w:eastAsia="黑体" w:cs="宋体"/>
          <w:b/>
          <w:bCs/>
          <w:color w:val="000000" w:themeColor="text1"/>
          <w:kern w:val="0"/>
          <w:sz w:val="44"/>
          <w:szCs w:val="44"/>
          <w14:textFill>
            <w14:solidFill>
              <w14:schemeClr w14:val="tx1"/>
            </w14:solidFill>
          </w14:textFill>
        </w:rPr>
        <w:t>1-202</w:t>
      </w:r>
      <w:r>
        <w:rPr>
          <w:rFonts w:ascii="黑体" w:hAnsi="黑体" w:eastAsia="黑体" w:cs="宋体"/>
          <w:b/>
          <w:bCs/>
          <w:color w:val="000000" w:themeColor="text1"/>
          <w:kern w:val="0"/>
          <w:sz w:val="44"/>
          <w:szCs w:val="44"/>
          <w14:textFill>
            <w14:solidFill>
              <w14:schemeClr w14:val="tx1"/>
            </w14:solidFill>
          </w14:textFill>
        </w:rPr>
        <w:t>5</w:t>
      </w:r>
      <w:r>
        <w:rPr>
          <w:rFonts w:hint="eastAsia" w:ascii="黑体" w:hAnsi="黑体" w:eastAsia="黑体" w:cs="宋体"/>
          <w:b/>
          <w:bCs/>
          <w:color w:val="000000" w:themeColor="text1"/>
          <w:kern w:val="0"/>
          <w:sz w:val="44"/>
          <w:szCs w:val="44"/>
          <w14:textFill>
            <w14:solidFill>
              <w14:schemeClr w14:val="tx1"/>
            </w14:solidFill>
          </w14:textFill>
        </w:rPr>
        <w:t>年）</w:t>
      </w:r>
    </w:p>
    <w:p>
      <w:pPr>
        <w:ind w:firstLine="735" w:firstLineChars="0"/>
        <w:jc w:val="center"/>
        <w:rPr>
          <w:rFonts w:ascii="黑体" w:hAnsi="黑体" w:eastAsia="黑体" w:cs="宋体"/>
          <w:b/>
          <w:bCs/>
          <w:color w:val="000000" w:themeColor="text1"/>
          <w:kern w:val="0"/>
          <w:sz w:val="36"/>
          <w:szCs w:val="36"/>
          <w14:textFill>
            <w14:solidFill>
              <w14:schemeClr w14:val="tx1"/>
            </w14:solidFill>
          </w14:textFill>
        </w:rPr>
      </w:pPr>
    </w:p>
    <w:p>
      <w:pPr>
        <w:ind w:firstLine="735" w:firstLineChars="0"/>
        <w:jc w:val="center"/>
        <w:rPr>
          <w:rFonts w:ascii="黑体" w:hAnsi="黑体" w:eastAsia="黑体" w:cs="宋体"/>
          <w:b/>
          <w:bCs/>
          <w:color w:val="000000" w:themeColor="text1"/>
          <w:kern w:val="0"/>
          <w:sz w:val="36"/>
          <w:szCs w:val="36"/>
          <w14:textFill>
            <w14:solidFill>
              <w14:schemeClr w14:val="tx1"/>
            </w14:solidFill>
          </w14:textFill>
        </w:rPr>
      </w:pPr>
    </w:p>
    <w:p>
      <w:pPr>
        <w:ind w:firstLine="0" w:firstLineChars="0"/>
        <w:jc w:val="center"/>
        <w:rPr>
          <w:rFonts w:ascii="黑体" w:hAnsi="黑体" w:eastAsia="黑体" w:cs="宋体"/>
          <w:b/>
          <w:bCs/>
          <w:color w:val="000000" w:themeColor="text1"/>
          <w:kern w:val="0"/>
          <w:sz w:val="32"/>
          <w:szCs w:val="32"/>
          <w:u w:val="single"/>
          <w14:textFill>
            <w14:solidFill>
              <w14:schemeClr w14:val="tx1"/>
            </w14:solidFill>
          </w14:textFill>
        </w:rPr>
      </w:pPr>
      <w:r>
        <w:rPr>
          <w:rFonts w:hint="eastAsia" w:ascii="黑体" w:hAnsi="黑体" w:eastAsia="黑体" w:cs="宋体"/>
          <w:b/>
          <w:bCs/>
          <w:color w:val="000000" w:themeColor="text1"/>
          <w:kern w:val="0"/>
          <w:sz w:val="32"/>
          <w:szCs w:val="32"/>
          <w14:textFill>
            <w14:solidFill>
              <w14:schemeClr w14:val="tx1"/>
            </w14:solidFill>
          </w14:textFill>
        </w:rPr>
        <w:t xml:space="preserve">部 </w:t>
      </w:r>
      <w:r>
        <w:rPr>
          <w:rFonts w:ascii="黑体" w:hAnsi="黑体" w:eastAsia="黑体" w:cs="宋体"/>
          <w:b/>
          <w:bCs/>
          <w:color w:val="000000" w:themeColor="text1"/>
          <w:kern w:val="0"/>
          <w:sz w:val="32"/>
          <w:szCs w:val="32"/>
          <w14:textFill>
            <w14:solidFill>
              <w14:schemeClr w14:val="tx1"/>
            </w14:solidFill>
          </w14:textFill>
        </w:rPr>
        <w:t xml:space="preserve">     </w:t>
      </w:r>
      <w:r>
        <w:rPr>
          <w:rFonts w:hint="eastAsia" w:ascii="黑体" w:hAnsi="黑体" w:eastAsia="黑体" w:cs="宋体"/>
          <w:b/>
          <w:bCs/>
          <w:color w:val="000000" w:themeColor="text1"/>
          <w:kern w:val="0"/>
          <w:sz w:val="32"/>
          <w:szCs w:val="32"/>
          <w14:textFill>
            <w14:solidFill>
              <w14:schemeClr w14:val="tx1"/>
            </w14:solidFill>
          </w14:textFill>
        </w:rPr>
        <w:t>门：</w:t>
      </w:r>
      <w:r>
        <w:rPr>
          <w:rFonts w:hint="eastAsia" w:ascii="黑体" w:hAnsi="黑体" w:eastAsia="黑体" w:cs="宋体"/>
          <w:b/>
          <w:bCs/>
          <w:color w:val="000000" w:themeColor="text1"/>
          <w:kern w:val="0"/>
          <w:sz w:val="32"/>
          <w:szCs w:val="32"/>
          <w:u w:val="single"/>
          <w14:textFill>
            <w14:solidFill>
              <w14:schemeClr w14:val="tx1"/>
            </w14:solidFill>
          </w14:textFill>
        </w:rPr>
        <w:t xml:space="preserve"> </w:t>
      </w:r>
      <w:r>
        <w:rPr>
          <w:rFonts w:ascii="黑体" w:hAnsi="黑体" w:eastAsia="黑体" w:cs="宋体"/>
          <w:b/>
          <w:bCs/>
          <w:color w:val="000000" w:themeColor="text1"/>
          <w:kern w:val="0"/>
          <w:sz w:val="32"/>
          <w:szCs w:val="32"/>
          <w:u w:val="single"/>
          <w14:textFill>
            <w14:solidFill>
              <w14:schemeClr w14:val="tx1"/>
            </w14:solidFill>
          </w14:textFill>
        </w:rPr>
        <w:t xml:space="preserve">  </w:t>
      </w:r>
      <w:r>
        <w:rPr>
          <w:rFonts w:hint="eastAsia" w:ascii="黑体" w:hAnsi="黑体" w:eastAsia="黑体" w:cs="宋体"/>
          <w:b/>
          <w:bCs/>
          <w:color w:val="000000" w:themeColor="text1"/>
          <w:kern w:val="0"/>
          <w:sz w:val="32"/>
          <w:szCs w:val="32"/>
          <w:u w:val="single"/>
          <w14:textFill>
            <w14:solidFill>
              <w14:schemeClr w14:val="tx1"/>
            </w14:solidFill>
          </w14:textFill>
        </w:rPr>
        <w:t xml:space="preserve">信息工程学院 </w:t>
      </w:r>
      <w:r>
        <w:rPr>
          <w:rFonts w:ascii="黑体" w:hAnsi="黑体" w:eastAsia="黑体" w:cs="宋体"/>
          <w:b/>
          <w:bCs/>
          <w:color w:val="000000" w:themeColor="text1"/>
          <w:kern w:val="0"/>
          <w:sz w:val="32"/>
          <w:szCs w:val="32"/>
          <w:u w:val="single"/>
          <w14:textFill>
            <w14:solidFill>
              <w14:schemeClr w14:val="tx1"/>
            </w14:solidFill>
          </w14:textFill>
        </w:rPr>
        <w:t xml:space="preserve">  </w:t>
      </w:r>
    </w:p>
    <w:p>
      <w:pPr>
        <w:ind w:firstLine="2249" w:firstLineChars="700"/>
        <w:jc w:val="both"/>
        <w:rPr>
          <w:rFonts w:ascii="黑体" w:hAnsi="黑体" w:eastAsia="黑体" w:cs="宋体"/>
          <w:b/>
          <w:bCs/>
          <w:color w:val="000000" w:themeColor="text1"/>
          <w:kern w:val="0"/>
          <w:sz w:val="32"/>
          <w:szCs w:val="32"/>
          <w:u w:val="single"/>
          <w14:textFill>
            <w14:solidFill>
              <w14:schemeClr w14:val="tx1"/>
            </w14:solidFill>
          </w14:textFill>
        </w:rPr>
      </w:pPr>
      <w:r>
        <w:rPr>
          <w:rFonts w:hint="eastAsia" w:ascii="黑体" w:hAnsi="黑体" w:eastAsia="黑体" w:cs="宋体"/>
          <w:b/>
          <w:bCs/>
          <w:color w:val="000000" w:themeColor="text1"/>
          <w:kern w:val="0"/>
          <w:sz w:val="32"/>
          <w:szCs w:val="32"/>
          <w14:textFill>
            <w14:solidFill>
              <w14:schemeClr w14:val="tx1"/>
            </w14:solidFill>
          </w14:textFill>
        </w:rPr>
        <w:t xml:space="preserve">专 </w:t>
      </w:r>
      <w:r>
        <w:rPr>
          <w:rFonts w:ascii="黑体" w:hAnsi="黑体" w:eastAsia="黑体" w:cs="宋体"/>
          <w:b/>
          <w:bCs/>
          <w:color w:val="000000" w:themeColor="text1"/>
          <w:kern w:val="0"/>
          <w:sz w:val="32"/>
          <w:szCs w:val="32"/>
          <w14:textFill>
            <w14:solidFill>
              <w14:schemeClr w14:val="tx1"/>
            </w14:solidFill>
          </w14:textFill>
        </w:rPr>
        <w:t xml:space="preserve">     </w:t>
      </w:r>
      <w:r>
        <w:rPr>
          <w:rFonts w:hint="eastAsia" w:ascii="黑体" w:hAnsi="黑体" w:eastAsia="黑体" w:cs="宋体"/>
          <w:b/>
          <w:bCs/>
          <w:color w:val="000000" w:themeColor="text1"/>
          <w:kern w:val="0"/>
          <w:sz w:val="32"/>
          <w:szCs w:val="32"/>
          <w14:textFill>
            <w14:solidFill>
              <w14:schemeClr w14:val="tx1"/>
            </w14:solidFill>
          </w14:textFill>
        </w:rPr>
        <w:t>业：</w:t>
      </w:r>
      <w:r>
        <w:rPr>
          <w:rFonts w:hint="eastAsia" w:ascii="黑体" w:hAnsi="黑体" w:eastAsia="黑体" w:cs="宋体"/>
          <w:b/>
          <w:bCs/>
          <w:color w:val="000000" w:themeColor="text1"/>
          <w:kern w:val="0"/>
          <w:sz w:val="32"/>
          <w:szCs w:val="32"/>
          <w:u w:val="single"/>
          <w14:textFill>
            <w14:solidFill>
              <w14:schemeClr w14:val="tx1"/>
            </w14:solidFill>
          </w14:textFill>
        </w:rPr>
        <w:t xml:space="preserve"> </w:t>
      </w:r>
      <w:r>
        <w:rPr>
          <w:rFonts w:hint="eastAsia" w:ascii="黑体" w:hAnsi="黑体" w:eastAsia="黑体" w:cs="宋体"/>
          <w:b/>
          <w:bCs/>
          <w:color w:val="000000" w:themeColor="text1"/>
          <w:kern w:val="0"/>
          <w:sz w:val="32"/>
          <w:szCs w:val="32"/>
          <w:u w:val="single"/>
          <w:lang w:val="en-US" w:eastAsia="zh-CN"/>
          <w14:textFill>
            <w14:solidFill>
              <w14:schemeClr w14:val="tx1"/>
            </w14:solidFill>
          </w14:textFill>
        </w:rPr>
        <w:t xml:space="preserve">   电气自动化  </w:t>
      </w:r>
      <w:r>
        <w:rPr>
          <w:rFonts w:hint="eastAsia" w:ascii="黑体" w:hAnsi="黑体" w:eastAsia="黑体" w:cs="宋体"/>
          <w:b/>
          <w:bCs/>
          <w:color w:val="000000" w:themeColor="text1"/>
          <w:kern w:val="0"/>
          <w:sz w:val="32"/>
          <w:szCs w:val="32"/>
          <w:u w:val="single"/>
          <w14:textFill>
            <w14:solidFill>
              <w14:schemeClr w14:val="tx1"/>
            </w14:solidFill>
          </w14:textFill>
        </w:rPr>
        <w:t xml:space="preserve"> </w:t>
      </w:r>
    </w:p>
    <w:p>
      <w:pPr>
        <w:ind w:firstLine="2249" w:firstLineChars="700"/>
        <w:jc w:val="left"/>
        <w:rPr>
          <w:rFonts w:ascii="黑体" w:hAnsi="黑体" w:eastAsia="黑体" w:cs="宋体"/>
          <w:b/>
          <w:bCs/>
          <w:color w:val="000000" w:themeColor="text1"/>
          <w:kern w:val="0"/>
          <w:sz w:val="32"/>
          <w:szCs w:val="32"/>
          <w:u w:val="single"/>
          <w14:textFill>
            <w14:solidFill>
              <w14:schemeClr w14:val="tx1"/>
            </w14:solidFill>
          </w14:textFill>
        </w:rPr>
      </w:pPr>
      <w:r>
        <w:rPr>
          <w:rFonts w:hint="eastAsia" w:ascii="黑体" w:hAnsi="黑体" w:eastAsia="黑体" w:cs="宋体"/>
          <w:b/>
          <w:bCs/>
          <w:color w:val="000000" w:themeColor="text1"/>
          <w:kern w:val="0"/>
          <w:sz w:val="32"/>
          <w:szCs w:val="32"/>
          <w14:textFill>
            <w14:solidFill>
              <w14:schemeClr w14:val="tx1"/>
            </w14:solidFill>
          </w14:textFill>
        </w:rPr>
        <w:t>专业带头人：</w:t>
      </w:r>
      <w:r>
        <w:rPr>
          <w:rFonts w:hint="eastAsia" w:ascii="黑体" w:hAnsi="黑体" w:eastAsia="黑体" w:cs="宋体"/>
          <w:b/>
          <w:bCs/>
          <w:color w:val="000000" w:themeColor="text1"/>
          <w:kern w:val="0"/>
          <w:sz w:val="32"/>
          <w:szCs w:val="32"/>
          <w:u w:val="single"/>
          <w14:textFill>
            <w14:solidFill>
              <w14:schemeClr w14:val="tx1"/>
            </w14:solidFill>
          </w14:textFill>
        </w:rPr>
        <w:t xml:space="preserve"> </w:t>
      </w:r>
      <w:r>
        <w:rPr>
          <w:rFonts w:ascii="黑体" w:hAnsi="黑体" w:eastAsia="黑体" w:cs="宋体"/>
          <w:b/>
          <w:bCs/>
          <w:color w:val="000000" w:themeColor="text1"/>
          <w:kern w:val="0"/>
          <w:sz w:val="32"/>
          <w:szCs w:val="32"/>
          <w:u w:val="single"/>
          <w14:textFill>
            <w14:solidFill>
              <w14:schemeClr w14:val="tx1"/>
            </w14:solidFill>
          </w14:textFill>
        </w:rPr>
        <w:t xml:space="preserve">  </w:t>
      </w:r>
      <w:r>
        <w:rPr>
          <w:rFonts w:hint="eastAsia" w:ascii="黑体" w:hAnsi="黑体" w:eastAsia="黑体" w:cs="宋体"/>
          <w:b/>
          <w:bCs/>
          <w:color w:val="000000" w:themeColor="text1"/>
          <w:kern w:val="0"/>
          <w:sz w:val="32"/>
          <w:szCs w:val="32"/>
          <w:u w:val="single"/>
          <w:lang w:val="en-US" w:eastAsia="zh-CN"/>
          <w14:textFill>
            <w14:solidFill>
              <w14:schemeClr w14:val="tx1"/>
            </w14:solidFill>
          </w14:textFill>
        </w:rPr>
        <w:t xml:space="preserve">  </w:t>
      </w:r>
      <w:r>
        <w:rPr>
          <w:rFonts w:ascii="黑体" w:hAnsi="黑体" w:eastAsia="黑体" w:cs="宋体"/>
          <w:b/>
          <w:bCs/>
          <w:color w:val="000000" w:themeColor="text1"/>
          <w:kern w:val="0"/>
          <w:sz w:val="32"/>
          <w:szCs w:val="32"/>
          <w:u w:val="single"/>
          <w14:textFill>
            <w14:solidFill>
              <w14:schemeClr w14:val="tx1"/>
            </w14:solidFill>
          </w14:textFill>
        </w:rPr>
        <w:t xml:space="preserve"> </w:t>
      </w:r>
      <w:r>
        <w:rPr>
          <w:rFonts w:hint="eastAsia" w:ascii="黑体" w:hAnsi="黑体" w:eastAsia="黑体" w:cs="宋体"/>
          <w:b/>
          <w:bCs/>
          <w:color w:val="000000" w:themeColor="text1"/>
          <w:kern w:val="0"/>
          <w:sz w:val="32"/>
          <w:szCs w:val="32"/>
          <w:u w:val="single"/>
          <w:lang w:val="en-US" w:eastAsia="zh-CN"/>
          <w14:textFill>
            <w14:solidFill>
              <w14:schemeClr w14:val="tx1"/>
            </w14:solidFill>
          </w14:textFill>
        </w:rPr>
        <w:t>方安安</w:t>
      </w:r>
      <w:r>
        <w:rPr>
          <w:rFonts w:hint="eastAsia" w:ascii="黑体" w:hAnsi="黑体" w:eastAsia="黑体" w:cs="宋体"/>
          <w:b/>
          <w:bCs/>
          <w:color w:val="000000" w:themeColor="text1"/>
          <w:kern w:val="0"/>
          <w:sz w:val="32"/>
          <w:szCs w:val="32"/>
          <w:u w:val="single"/>
          <w14:textFill>
            <w14:solidFill>
              <w14:schemeClr w14:val="tx1"/>
            </w14:solidFill>
          </w14:textFill>
        </w:rPr>
        <w:t xml:space="preserve"> </w:t>
      </w:r>
      <w:r>
        <w:rPr>
          <w:rFonts w:ascii="黑体" w:hAnsi="黑体" w:eastAsia="黑体" w:cs="宋体"/>
          <w:b/>
          <w:bCs/>
          <w:color w:val="000000" w:themeColor="text1"/>
          <w:kern w:val="0"/>
          <w:sz w:val="32"/>
          <w:szCs w:val="32"/>
          <w:u w:val="single"/>
          <w14:textFill>
            <w14:solidFill>
              <w14:schemeClr w14:val="tx1"/>
            </w14:solidFill>
          </w14:textFill>
        </w:rPr>
        <w:t xml:space="preserve">       </w:t>
      </w:r>
    </w:p>
    <w:p>
      <w:pPr>
        <w:ind w:firstLine="2287" w:firstLineChars="712"/>
        <w:rPr>
          <w:color w:val="000000" w:themeColor="text1"/>
          <w:sz w:val="32"/>
          <w:szCs w:val="32"/>
          <w14:textFill>
            <w14:solidFill>
              <w14:schemeClr w14:val="tx1"/>
            </w14:solidFill>
          </w14:textFill>
        </w:rPr>
      </w:pPr>
      <w:r>
        <w:rPr>
          <w:rFonts w:hint="eastAsia" w:ascii="黑体" w:hAnsi="黑体" w:eastAsia="黑体" w:cs="宋体"/>
          <w:b/>
          <w:bCs/>
          <w:color w:val="000000" w:themeColor="text1"/>
          <w:kern w:val="0"/>
          <w:sz w:val="32"/>
          <w:szCs w:val="32"/>
          <w14:textFill>
            <w14:solidFill>
              <w14:schemeClr w14:val="tx1"/>
            </w14:solidFill>
          </w14:textFill>
        </w:rPr>
        <w:t xml:space="preserve">审  核 </w:t>
      </w:r>
      <w:r>
        <w:rPr>
          <w:rFonts w:ascii="黑体" w:hAnsi="黑体" w:eastAsia="黑体" w:cs="宋体"/>
          <w:b/>
          <w:bCs/>
          <w:color w:val="000000" w:themeColor="text1"/>
          <w:kern w:val="0"/>
          <w:sz w:val="32"/>
          <w:szCs w:val="32"/>
          <w14:textFill>
            <w14:solidFill>
              <w14:schemeClr w14:val="tx1"/>
            </w14:solidFill>
          </w14:textFill>
        </w:rPr>
        <w:t xml:space="preserve"> </w:t>
      </w:r>
      <w:r>
        <w:rPr>
          <w:rFonts w:hint="eastAsia" w:ascii="黑体" w:hAnsi="黑体" w:eastAsia="黑体" w:cs="宋体"/>
          <w:b/>
          <w:bCs/>
          <w:color w:val="000000" w:themeColor="text1"/>
          <w:kern w:val="0"/>
          <w:sz w:val="32"/>
          <w:szCs w:val="32"/>
          <w14:textFill>
            <w14:solidFill>
              <w14:schemeClr w14:val="tx1"/>
            </w14:solidFill>
          </w14:textFill>
        </w:rPr>
        <w:t>人：</w:t>
      </w:r>
      <w:r>
        <w:rPr>
          <w:rFonts w:hint="eastAsia" w:ascii="黑体" w:hAnsi="黑体" w:eastAsia="黑体" w:cs="宋体"/>
          <w:b/>
          <w:bCs/>
          <w:color w:val="000000" w:themeColor="text1"/>
          <w:kern w:val="0"/>
          <w:sz w:val="32"/>
          <w:szCs w:val="32"/>
          <w:u w:val="single"/>
          <w14:textFill>
            <w14:solidFill>
              <w14:schemeClr w14:val="tx1"/>
            </w14:solidFill>
          </w14:textFill>
        </w:rPr>
        <w:t xml:space="preserve"> </w:t>
      </w:r>
      <w:r>
        <w:rPr>
          <w:rFonts w:ascii="黑体" w:hAnsi="黑体" w:eastAsia="黑体" w:cs="宋体"/>
          <w:b/>
          <w:bCs/>
          <w:color w:val="000000" w:themeColor="text1"/>
          <w:kern w:val="0"/>
          <w:sz w:val="32"/>
          <w:szCs w:val="32"/>
          <w:u w:val="single"/>
          <w14:textFill>
            <w14:solidFill>
              <w14:schemeClr w14:val="tx1"/>
            </w14:solidFill>
          </w14:textFill>
        </w:rPr>
        <w:t xml:space="preserve"> </w:t>
      </w:r>
      <w:r>
        <w:rPr>
          <w:rFonts w:hint="eastAsia" w:ascii="黑体" w:hAnsi="黑体" w:eastAsia="黑体" w:cs="宋体"/>
          <w:b/>
          <w:bCs/>
          <w:color w:val="000000" w:themeColor="text1"/>
          <w:kern w:val="0"/>
          <w:sz w:val="32"/>
          <w:szCs w:val="32"/>
          <w:u w:val="single"/>
          <w:lang w:val="en-US" w:eastAsia="zh-CN"/>
          <w14:textFill>
            <w14:solidFill>
              <w14:schemeClr w14:val="tx1"/>
            </w14:solidFill>
          </w14:textFill>
        </w:rPr>
        <w:t xml:space="preserve">  </w:t>
      </w:r>
      <w:r>
        <w:rPr>
          <w:rFonts w:ascii="黑体" w:hAnsi="黑体" w:eastAsia="黑体" w:cs="宋体"/>
          <w:b/>
          <w:bCs/>
          <w:color w:val="000000" w:themeColor="text1"/>
          <w:kern w:val="0"/>
          <w:sz w:val="32"/>
          <w:szCs w:val="32"/>
          <w:u w:val="single"/>
          <w14:textFill>
            <w14:solidFill>
              <w14:schemeClr w14:val="tx1"/>
            </w14:solidFill>
          </w14:textFill>
        </w:rPr>
        <w:t xml:space="preserve">  </w:t>
      </w:r>
      <w:r>
        <w:rPr>
          <w:rFonts w:hint="eastAsia" w:ascii="黑体" w:hAnsi="黑体" w:eastAsia="黑体" w:cs="宋体"/>
          <w:b/>
          <w:bCs/>
          <w:color w:val="000000" w:themeColor="text1"/>
          <w:kern w:val="0"/>
          <w:sz w:val="32"/>
          <w:szCs w:val="32"/>
          <w:u w:val="single"/>
          <w14:textFill>
            <w14:solidFill>
              <w14:schemeClr w14:val="tx1"/>
            </w14:solidFill>
          </w14:textFill>
        </w:rPr>
        <w:t xml:space="preserve">石永革 </w:t>
      </w:r>
      <w:r>
        <w:rPr>
          <w:rFonts w:ascii="黑体" w:hAnsi="黑体" w:eastAsia="黑体" w:cs="宋体"/>
          <w:b/>
          <w:bCs/>
          <w:color w:val="000000" w:themeColor="text1"/>
          <w:kern w:val="0"/>
          <w:sz w:val="32"/>
          <w:szCs w:val="32"/>
          <w:u w:val="single"/>
          <w14:textFill>
            <w14:solidFill>
              <w14:schemeClr w14:val="tx1"/>
            </w14:solidFill>
          </w14:textFill>
        </w:rPr>
        <w:t xml:space="preserve">       </w:t>
      </w:r>
    </w:p>
    <w:p>
      <w:pPr>
        <w:ind w:firstLine="48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b/>
          <w:bCs/>
          <w:color w:val="000000" w:themeColor="text1"/>
          <w:sz w:val="28"/>
          <w:szCs w:val="28"/>
          <w14:textFill>
            <w14:solidFill>
              <w14:schemeClr w14:val="tx1"/>
            </w14:solidFill>
          </w14:textFill>
        </w:rPr>
      </w:pPr>
    </w:p>
    <w:p>
      <w:pPr>
        <w:ind w:firstLine="562"/>
        <w:jc w:val="center"/>
        <w:rPr>
          <w:rFonts w:ascii="黑体" w:hAnsi="黑体" w:eastAsia="黑体"/>
          <w:b/>
          <w:bCs/>
          <w:color w:val="000000" w:themeColor="text1"/>
          <w:sz w:val="28"/>
          <w:szCs w:val="28"/>
          <w14:textFill>
            <w14:solidFill>
              <w14:schemeClr w14:val="tx1"/>
            </w14:solidFill>
          </w14:textFill>
        </w:rPr>
      </w:pPr>
    </w:p>
    <w:p>
      <w:pPr>
        <w:ind w:firstLine="562"/>
        <w:jc w:val="center"/>
        <w:rPr>
          <w:rFonts w:ascii="黑体" w:hAnsi="黑体" w:eastAsia="黑体"/>
          <w:b/>
          <w:bCs/>
          <w:color w:val="000000" w:themeColor="text1"/>
          <w:sz w:val="28"/>
          <w:szCs w:val="28"/>
          <w14:textFill>
            <w14:solidFill>
              <w14:schemeClr w14:val="tx1"/>
            </w14:solidFill>
          </w14:textFill>
        </w:rPr>
      </w:pPr>
    </w:p>
    <w:p>
      <w:pPr>
        <w:autoSpaceDE w:val="0"/>
        <w:autoSpaceDN w:val="0"/>
        <w:spacing w:before="50" w:line="240" w:lineRule="auto"/>
        <w:ind w:right="1197" w:firstLine="0" w:firstLineChars="0"/>
        <w:jc w:val="center"/>
        <w:rPr>
          <w:rFonts w:ascii="黑体" w:hAnsi="黑体" w:eastAsia="黑体"/>
          <w:b/>
          <w:bCs/>
          <w:color w:val="000000" w:themeColor="text1"/>
          <w:sz w:val="28"/>
          <w:szCs w:val="28"/>
          <w14:textFill>
            <w14:solidFill>
              <w14:schemeClr w14:val="tx1"/>
            </w14:solidFill>
          </w14:textFill>
        </w:rPr>
      </w:pPr>
    </w:p>
    <w:p>
      <w:pPr>
        <w:ind w:firstLine="199" w:firstLineChars="83"/>
        <w:rPr>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582" w:right="1400" w:bottom="278" w:left="1678" w:header="851" w:footer="992" w:gutter="0"/>
          <w:cols w:space="425" w:num="1"/>
          <w:docGrid w:type="lines" w:linePitch="312" w:charSpace="0"/>
        </w:sectPr>
      </w:pPr>
    </w:p>
    <w:p>
      <w:pPr>
        <w:pStyle w:val="9"/>
        <w:rPr>
          <w:b/>
          <w:bCs/>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t>目录</w:t>
      </w:r>
    </w:p>
    <w:p>
      <w:pPr>
        <w:pStyle w:val="9"/>
        <w:tabs>
          <w:tab w:val="right" w:leader="dot" w:pos="8828"/>
          <w:tab w:val="clear" w:pos="8818"/>
        </w:tabs>
      </w:pPr>
      <w:r>
        <w:rPr>
          <w:rFonts w:ascii="黑体" w:eastAsia="黑体"/>
          <w:b/>
          <w:color w:val="000000" w:themeColor="text1"/>
          <w:sz w:val="44"/>
          <w14:textFill>
            <w14:solidFill>
              <w14:schemeClr w14:val="tx1"/>
            </w14:solidFill>
          </w14:textFill>
        </w:rPr>
        <w:fldChar w:fldCharType="begin"/>
      </w:r>
      <w:r>
        <w:rPr>
          <w:rFonts w:ascii="黑体" w:eastAsia="黑体"/>
          <w:b/>
          <w:color w:val="000000" w:themeColor="text1"/>
          <w:sz w:val="44"/>
          <w14:textFill>
            <w14:solidFill>
              <w14:schemeClr w14:val="tx1"/>
            </w14:solidFill>
          </w14:textFill>
        </w:rPr>
        <w:instrText xml:space="preserve"> TOC \o "1-2" \u </w:instrText>
      </w:r>
      <w:r>
        <w:rPr>
          <w:rFonts w:ascii="黑体" w:eastAsia="黑体"/>
          <w:b/>
          <w:color w:val="000000" w:themeColor="text1"/>
          <w:sz w:val="44"/>
          <w14:textFill>
            <w14:solidFill>
              <w14:schemeClr w14:val="tx1"/>
            </w14:solidFill>
          </w14:textFill>
        </w:rPr>
        <w:fldChar w:fldCharType="separate"/>
      </w:r>
      <w:r>
        <w:rPr>
          <w:rFonts w:hint="eastAsia"/>
          <w:color w:val="000000" w:themeColor="text1"/>
          <w14:textFill>
            <w14:solidFill>
              <w14:schemeClr w14:val="tx1"/>
            </w14:solidFill>
          </w14:textFill>
        </w:rPr>
        <w:t>一、专业基本情况</w:t>
      </w:r>
      <w:r>
        <w:tab/>
      </w:r>
      <w:r>
        <w:fldChar w:fldCharType="begin"/>
      </w:r>
      <w:r>
        <w:instrText xml:space="preserve"> PAGEREF _Toc6751 \h </w:instrText>
      </w:r>
      <w:r>
        <w:fldChar w:fldCharType="separate"/>
      </w:r>
      <w:r>
        <w:t>1</w:t>
      </w:r>
      <w:r>
        <w:fldChar w:fldCharType="end"/>
      </w:r>
    </w:p>
    <w:p>
      <w:pPr>
        <w:pStyle w:val="10"/>
        <w:tabs>
          <w:tab w:val="right" w:leader="dot" w:pos="8828"/>
          <w:tab w:val="clear" w:pos="8818"/>
        </w:tabs>
      </w:pPr>
      <w:r>
        <w:rPr>
          <w:rFonts w:hint="eastAsia"/>
          <w:color w:val="000000" w:themeColor="text1"/>
          <w14:textFill>
            <w14:solidFill>
              <w14:schemeClr w14:val="tx1"/>
            </w14:solidFill>
          </w14:textFill>
        </w:rPr>
        <w:t>（一）专业建设现状</w:t>
      </w:r>
      <w:r>
        <w:tab/>
      </w:r>
      <w:r>
        <w:fldChar w:fldCharType="begin"/>
      </w:r>
      <w:r>
        <w:instrText xml:space="preserve"> PAGEREF _Toc5599 \h </w:instrText>
      </w:r>
      <w:r>
        <w:fldChar w:fldCharType="separate"/>
      </w:r>
      <w:r>
        <w:t>1</w:t>
      </w:r>
      <w:r>
        <w:fldChar w:fldCharType="end"/>
      </w:r>
    </w:p>
    <w:p>
      <w:pPr>
        <w:pStyle w:val="10"/>
        <w:tabs>
          <w:tab w:val="right" w:leader="dot" w:pos="8828"/>
          <w:tab w:val="clear" w:pos="8818"/>
        </w:tabs>
      </w:pPr>
      <w:r>
        <w:rPr>
          <w:rFonts w:hint="eastAsia"/>
          <w:color w:val="000000" w:themeColor="text1"/>
          <w14:textFill>
            <w14:solidFill>
              <w14:schemeClr w14:val="tx1"/>
            </w14:solidFill>
          </w14:textFill>
        </w:rPr>
        <w:t>（二）存在问题</w:t>
      </w:r>
      <w:r>
        <w:tab/>
      </w:r>
      <w:r>
        <w:fldChar w:fldCharType="begin"/>
      </w:r>
      <w:r>
        <w:instrText xml:space="preserve"> PAGEREF _Toc14404 \h </w:instrText>
      </w:r>
      <w:r>
        <w:fldChar w:fldCharType="separate"/>
      </w:r>
      <w:r>
        <w:t>1</w:t>
      </w:r>
      <w:r>
        <w:fldChar w:fldCharType="end"/>
      </w:r>
    </w:p>
    <w:p>
      <w:pPr>
        <w:pStyle w:val="9"/>
        <w:tabs>
          <w:tab w:val="right" w:leader="dot" w:pos="8828"/>
          <w:tab w:val="clear" w:pos="8818"/>
        </w:tabs>
      </w:pPr>
      <w:r>
        <w:rPr>
          <w:color w:val="000000" w:themeColor="text1"/>
          <w14:textFill>
            <w14:solidFill>
              <w14:schemeClr w14:val="tx1"/>
            </w14:solidFill>
          </w14:textFill>
        </w:rPr>
        <w:t>二、社会需求分析</w:t>
      </w:r>
      <w:r>
        <w:tab/>
      </w:r>
      <w:r>
        <w:fldChar w:fldCharType="begin"/>
      </w:r>
      <w:r>
        <w:instrText xml:space="preserve"> PAGEREF _Toc5464 \h </w:instrText>
      </w:r>
      <w:r>
        <w:fldChar w:fldCharType="separate"/>
      </w:r>
      <w:r>
        <w:t>2</w:t>
      </w:r>
      <w:r>
        <w:fldChar w:fldCharType="end"/>
      </w:r>
    </w:p>
    <w:p>
      <w:pPr>
        <w:pStyle w:val="10"/>
        <w:tabs>
          <w:tab w:val="right" w:leader="dot" w:pos="8828"/>
          <w:tab w:val="clear" w:pos="8818"/>
        </w:tabs>
      </w:pPr>
      <w:r>
        <w:rPr>
          <w:color w:val="000000" w:themeColor="text1"/>
          <w14:textFill>
            <w14:solidFill>
              <w14:schemeClr w14:val="tx1"/>
            </w14:solidFill>
          </w14:textFill>
        </w:rPr>
        <w:t>（一）人才需求分析</w:t>
      </w:r>
      <w:r>
        <w:tab/>
      </w:r>
      <w:r>
        <w:fldChar w:fldCharType="begin"/>
      </w:r>
      <w:r>
        <w:instrText xml:space="preserve"> PAGEREF _Toc26752 \h </w:instrText>
      </w:r>
      <w:r>
        <w:fldChar w:fldCharType="separate"/>
      </w:r>
      <w:r>
        <w:t>2</w:t>
      </w:r>
      <w:r>
        <w:fldChar w:fldCharType="end"/>
      </w:r>
    </w:p>
    <w:p>
      <w:pPr>
        <w:pStyle w:val="10"/>
        <w:tabs>
          <w:tab w:val="right" w:leader="dot" w:pos="8828"/>
          <w:tab w:val="clear" w:pos="8818"/>
        </w:tabs>
      </w:pPr>
      <w:r>
        <w:rPr>
          <w:color w:val="000000" w:themeColor="text1"/>
          <w14:textFill>
            <w14:solidFill>
              <w14:schemeClr w14:val="tx1"/>
            </w14:solidFill>
          </w14:textFill>
        </w:rPr>
        <w:t>（二）开设情况分析</w:t>
      </w:r>
      <w:r>
        <w:tab/>
      </w:r>
      <w:r>
        <w:fldChar w:fldCharType="begin"/>
      </w:r>
      <w:r>
        <w:instrText xml:space="preserve"> PAGEREF _Toc19022 \h </w:instrText>
      </w:r>
      <w:r>
        <w:fldChar w:fldCharType="separate"/>
      </w:r>
      <w:r>
        <w:t>3</w:t>
      </w:r>
      <w:r>
        <w:fldChar w:fldCharType="end"/>
      </w:r>
    </w:p>
    <w:p>
      <w:pPr>
        <w:pStyle w:val="10"/>
        <w:tabs>
          <w:tab w:val="right" w:leader="dot" w:pos="8828"/>
          <w:tab w:val="clear" w:pos="8818"/>
        </w:tabs>
      </w:pPr>
      <w:r>
        <w:rPr>
          <w:color w:val="000000" w:themeColor="text1"/>
          <w14:textFill>
            <w14:solidFill>
              <w14:schemeClr w14:val="tx1"/>
            </w14:solidFill>
          </w14:textFill>
        </w:rPr>
        <w:t>（三）社会认可度分析</w:t>
      </w:r>
      <w:r>
        <w:tab/>
      </w:r>
      <w:r>
        <w:fldChar w:fldCharType="begin"/>
      </w:r>
      <w:r>
        <w:instrText xml:space="preserve"> PAGEREF _Toc965 \h </w:instrText>
      </w:r>
      <w:r>
        <w:fldChar w:fldCharType="separate"/>
      </w:r>
      <w:r>
        <w:t>3</w:t>
      </w:r>
      <w:r>
        <w:fldChar w:fldCharType="end"/>
      </w:r>
    </w:p>
    <w:p>
      <w:pPr>
        <w:pStyle w:val="10"/>
        <w:tabs>
          <w:tab w:val="right" w:leader="dot" w:pos="8828"/>
          <w:tab w:val="clear" w:pos="8818"/>
        </w:tabs>
      </w:pPr>
      <w:r>
        <w:t>（</w:t>
      </w:r>
      <w:r>
        <w:rPr>
          <w:rFonts w:hint="eastAsia"/>
        </w:rPr>
        <w:t>四</w:t>
      </w:r>
      <w:r>
        <w:t xml:space="preserve">） </w:t>
      </w:r>
      <w:r>
        <w:rPr>
          <w:rFonts w:hint="eastAsia"/>
        </w:rPr>
        <w:t>S</w:t>
      </w:r>
      <w:r>
        <w:t>WOT</w:t>
      </w:r>
      <w:r>
        <w:rPr>
          <w:rFonts w:hint="eastAsia"/>
        </w:rPr>
        <w:t>分析</w:t>
      </w:r>
      <w:r>
        <w:tab/>
      </w:r>
      <w:r>
        <w:fldChar w:fldCharType="begin"/>
      </w:r>
      <w:r>
        <w:instrText xml:space="preserve"> PAGEREF _Toc10408 \h </w:instrText>
      </w:r>
      <w:r>
        <w:fldChar w:fldCharType="separate"/>
      </w:r>
      <w:r>
        <w:t>3</w:t>
      </w:r>
      <w:r>
        <w:fldChar w:fldCharType="end"/>
      </w:r>
    </w:p>
    <w:p>
      <w:pPr>
        <w:pStyle w:val="9"/>
        <w:tabs>
          <w:tab w:val="right" w:leader="dot" w:pos="8828"/>
          <w:tab w:val="clear" w:pos="8818"/>
        </w:tabs>
      </w:pPr>
      <w:r>
        <w:rPr>
          <w:rFonts w:hint="eastAsia"/>
          <w:color w:val="000000" w:themeColor="text1"/>
          <w14:textFill>
            <w14:solidFill>
              <w14:schemeClr w14:val="tx1"/>
            </w14:solidFill>
          </w14:textFill>
        </w:rPr>
        <w:t>三</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指导思想、</w:t>
      </w:r>
      <w:r>
        <w:rPr>
          <w:color w:val="000000" w:themeColor="text1"/>
          <w14:textFill>
            <w14:solidFill>
              <w14:schemeClr w14:val="tx1"/>
            </w14:solidFill>
          </w14:textFill>
        </w:rPr>
        <w:t>建设目标与思路</w:t>
      </w:r>
      <w:r>
        <w:tab/>
      </w:r>
      <w:r>
        <w:fldChar w:fldCharType="begin"/>
      </w:r>
      <w:r>
        <w:instrText xml:space="preserve"> PAGEREF _Toc15450 \h </w:instrText>
      </w:r>
      <w:r>
        <w:fldChar w:fldCharType="separate"/>
      </w:r>
      <w:r>
        <w:t>4</w:t>
      </w:r>
      <w:r>
        <w:fldChar w:fldCharType="end"/>
      </w:r>
    </w:p>
    <w:p>
      <w:pPr>
        <w:pStyle w:val="10"/>
        <w:tabs>
          <w:tab w:val="right" w:leader="dot" w:pos="8828"/>
          <w:tab w:val="clear" w:pos="8818"/>
        </w:tabs>
      </w:pPr>
      <w:r>
        <w:rPr>
          <w:color w:val="000000" w:themeColor="text1"/>
          <w14:textFill>
            <w14:solidFill>
              <w14:schemeClr w14:val="tx1"/>
            </w14:solidFill>
          </w14:textFill>
        </w:rPr>
        <w:t>（一）指导思想</w:t>
      </w:r>
      <w:r>
        <w:tab/>
      </w:r>
      <w:r>
        <w:fldChar w:fldCharType="begin"/>
      </w:r>
      <w:r>
        <w:instrText xml:space="preserve"> PAGEREF _Toc22441 \h </w:instrText>
      </w:r>
      <w:r>
        <w:fldChar w:fldCharType="separate"/>
      </w:r>
      <w:r>
        <w:t>4</w:t>
      </w:r>
      <w:r>
        <w:fldChar w:fldCharType="end"/>
      </w:r>
    </w:p>
    <w:p>
      <w:pPr>
        <w:pStyle w:val="10"/>
        <w:tabs>
          <w:tab w:val="right" w:leader="dot" w:pos="8828"/>
          <w:tab w:val="clear" w:pos="8818"/>
        </w:tabs>
      </w:pPr>
      <w:r>
        <w:rPr>
          <w:color w:val="000000" w:themeColor="text1"/>
          <w14:textFill>
            <w14:solidFill>
              <w14:schemeClr w14:val="tx1"/>
            </w14:solidFill>
          </w14:textFill>
        </w:rPr>
        <w:t xml:space="preserve">（二） </w:t>
      </w:r>
      <w:r>
        <w:rPr>
          <w:rFonts w:hint="eastAsia"/>
          <w:color w:val="000000" w:themeColor="text1"/>
          <w14:textFill>
            <w14:solidFill>
              <w14:schemeClr w14:val="tx1"/>
            </w14:solidFill>
          </w14:textFill>
        </w:rPr>
        <w:t>建设目标</w:t>
      </w:r>
      <w:r>
        <w:tab/>
      </w:r>
      <w:r>
        <w:fldChar w:fldCharType="begin"/>
      </w:r>
      <w:r>
        <w:instrText xml:space="preserve"> PAGEREF _Toc10808 \h </w:instrText>
      </w:r>
      <w:r>
        <w:fldChar w:fldCharType="separate"/>
      </w:r>
      <w:r>
        <w:t>5</w:t>
      </w:r>
      <w:r>
        <w:fldChar w:fldCharType="end"/>
      </w:r>
    </w:p>
    <w:p>
      <w:pPr>
        <w:pStyle w:val="10"/>
        <w:tabs>
          <w:tab w:val="right" w:leader="dot" w:pos="8828"/>
          <w:tab w:val="clear" w:pos="8818"/>
        </w:tabs>
      </w:pPr>
      <w:r>
        <w:rPr>
          <w:color w:val="000000" w:themeColor="text1"/>
          <w14:textFill>
            <w14:solidFill>
              <w14:schemeClr w14:val="tx1"/>
            </w14:solidFill>
          </w14:textFill>
        </w:rPr>
        <w:t>（三） 建设思路</w:t>
      </w:r>
      <w:r>
        <w:tab/>
      </w:r>
      <w:r>
        <w:fldChar w:fldCharType="begin"/>
      </w:r>
      <w:r>
        <w:instrText xml:space="preserve"> PAGEREF _Toc3588 \h </w:instrText>
      </w:r>
      <w:r>
        <w:fldChar w:fldCharType="separate"/>
      </w:r>
      <w:r>
        <w:t>5</w:t>
      </w:r>
      <w:r>
        <w:fldChar w:fldCharType="end"/>
      </w:r>
    </w:p>
    <w:p>
      <w:pPr>
        <w:pStyle w:val="9"/>
        <w:tabs>
          <w:tab w:val="right" w:leader="dot" w:pos="8828"/>
          <w:tab w:val="clear" w:pos="8818"/>
        </w:tabs>
      </w:pPr>
      <w:r>
        <w:rPr>
          <w:rFonts w:hint="eastAsia"/>
          <w:color w:val="000000" w:themeColor="text1"/>
          <w14:textFill>
            <w14:solidFill>
              <w14:schemeClr w14:val="tx1"/>
            </w14:solidFill>
          </w14:textFill>
        </w:rPr>
        <w:t>四</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主要</w:t>
      </w:r>
      <w:r>
        <w:rPr>
          <w:color w:val="000000" w:themeColor="text1"/>
          <w14:textFill>
            <w14:solidFill>
              <w14:schemeClr w14:val="tx1"/>
            </w14:solidFill>
          </w14:textFill>
        </w:rPr>
        <w:t>建设任务</w:t>
      </w:r>
      <w:r>
        <w:rPr>
          <w:rFonts w:hint="eastAsia"/>
          <w:color w:val="000000" w:themeColor="text1"/>
          <w14:textFill>
            <w14:solidFill>
              <w14:schemeClr w14:val="tx1"/>
            </w14:solidFill>
          </w14:textFill>
        </w:rPr>
        <w:t>与举措</w:t>
      </w:r>
      <w:r>
        <w:tab/>
      </w:r>
      <w:r>
        <w:fldChar w:fldCharType="begin"/>
      </w:r>
      <w:r>
        <w:instrText xml:space="preserve"> PAGEREF _Toc13673 \h </w:instrText>
      </w:r>
      <w:r>
        <w:fldChar w:fldCharType="separate"/>
      </w:r>
      <w:r>
        <w:t>6</w:t>
      </w:r>
      <w:r>
        <w:fldChar w:fldCharType="end"/>
      </w:r>
    </w:p>
    <w:p>
      <w:pPr>
        <w:pStyle w:val="10"/>
        <w:tabs>
          <w:tab w:val="right" w:leader="dot" w:pos="8828"/>
          <w:tab w:val="clear" w:pos="8818"/>
        </w:tabs>
      </w:pPr>
      <w:r>
        <w:rPr>
          <w:rFonts w:hint="eastAsia"/>
          <w:color w:val="000000" w:themeColor="text1"/>
          <w14:textFill>
            <w14:solidFill>
              <w14:schemeClr w14:val="tx1"/>
            </w14:solidFill>
          </w14:textFill>
        </w:rPr>
        <w:t>（一）人才培养模式改革</w:t>
      </w:r>
      <w:r>
        <w:tab/>
      </w:r>
      <w:r>
        <w:fldChar w:fldCharType="begin"/>
      </w:r>
      <w:r>
        <w:instrText xml:space="preserve"> PAGEREF _Toc22349 \h </w:instrText>
      </w:r>
      <w:r>
        <w:fldChar w:fldCharType="separate"/>
      </w:r>
      <w:r>
        <w:t>6</w:t>
      </w:r>
      <w:r>
        <w:fldChar w:fldCharType="end"/>
      </w:r>
    </w:p>
    <w:p>
      <w:pPr>
        <w:pStyle w:val="10"/>
        <w:tabs>
          <w:tab w:val="right" w:leader="dot" w:pos="8828"/>
          <w:tab w:val="clear" w:pos="8818"/>
        </w:tabs>
      </w:pPr>
      <w:r>
        <w:rPr>
          <w:rFonts w:hint="eastAsia"/>
          <w:color w:val="000000" w:themeColor="text1"/>
          <w14:textFill>
            <w14:solidFill>
              <w14:schemeClr w14:val="tx1"/>
            </w14:solidFill>
          </w14:textFill>
        </w:rPr>
        <w:t>（二）教学改革与资源建设</w:t>
      </w:r>
      <w:r>
        <w:tab/>
      </w:r>
      <w:r>
        <w:fldChar w:fldCharType="begin"/>
      </w:r>
      <w:r>
        <w:instrText xml:space="preserve"> PAGEREF _Toc14357 \h </w:instrText>
      </w:r>
      <w:r>
        <w:fldChar w:fldCharType="separate"/>
      </w:r>
      <w:r>
        <w:t>7</w:t>
      </w:r>
      <w:r>
        <w:fldChar w:fldCharType="end"/>
      </w:r>
    </w:p>
    <w:p>
      <w:pPr>
        <w:pStyle w:val="10"/>
        <w:tabs>
          <w:tab w:val="right" w:leader="dot" w:pos="8828"/>
          <w:tab w:val="clear" w:pos="8818"/>
        </w:tabs>
      </w:pPr>
      <w:r>
        <w:rPr>
          <w:rFonts w:hint="eastAsia"/>
          <w:color w:val="000000" w:themeColor="text1"/>
          <w14:textFill>
            <w14:solidFill>
              <w14:schemeClr w14:val="tx1"/>
            </w14:solidFill>
          </w14:textFill>
        </w:rPr>
        <w:t>（三）师资队伍建设</w:t>
      </w:r>
      <w:r>
        <w:tab/>
      </w:r>
      <w:r>
        <w:fldChar w:fldCharType="begin"/>
      </w:r>
      <w:r>
        <w:instrText xml:space="preserve"> PAGEREF _Toc22097 \h </w:instrText>
      </w:r>
      <w:r>
        <w:fldChar w:fldCharType="separate"/>
      </w:r>
      <w:r>
        <w:t>7</w:t>
      </w:r>
      <w:r>
        <w:fldChar w:fldCharType="end"/>
      </w:r>
    </w:p>
    <w:p>
      <w:pPr>
        <w:pStyle w:val="10"/>
        <w:tabs>
          <w:tab w:val="right" w:leader="dot" w:pos="8828"/>
          <w:tab w:val="clear" w:pos="8818"/>
        </w:tabs>
      </w:pPr>
      <w:r>
        <w:rPr>
          <w:rFonts w:hint="eastAsia"/>
          <w:color w:val="000000" w:themeColor="text1"/>
          <w14:textFill>
            <w14:solidFill>
              <w14:schemeClr w14:val="tx1"/>
            </w14:solidFill>
          </w14:textFill>
        </w:rPr>
        <w:t>（四）实训条件建设</w:t>
      </w:r>
      <w:r>
        <w:tab/>
      </w:r>
      <w:r>
        <w:fldChar w:fldCharType="begin"/>
      </w:r>
      <w:r>
        <w:instrText xml:space="preserve"> PAGEREF _Toc15890 \h </w:instrText>
      </w:r>
      <w:r>
        <w:fldChar w:fldCharType="separate"/>
      </w:r>
      <w:r>
        <w:t>8</w:t>
      </w:r>
      <w:r>
        <w:fldChar w:fldCharType="end"/>
      </w:r>
    </w:p>
    <w:p>
      <w:pPr>
        <w:pStyle w:val="10"/>
        <w:tabs>
          <w:tab w:val="right" w:leader="dot" w:pos="8828"/>
          <w:tab w:val="clear" w:pos="8818"/>
        </w:tabs>
      </w:pPr>
      <w:r>
        <w:rPr>
          <w:rFonts w:hint="eastAsia"/>
          <w:color w:val="000000" w:themeColor="text1"/>
          <w14:textFill>
            <w14:solidFill>
              <w14:schemeClr w14:val="tx1"/>
            </w14:solidFill>
          </w14:textFill>
        </w:rPr>
        <w:t>（五）社会服务能力建设</w:t>
      </w:r>
      <w:r>
        <w:tab/>
      </w:r>
      <w:r>
        <w:fldChar w:fldCharType="begin"/>
      </w:r>
      <w:r>
        <w:instrText xml:space="preserve"> PAGEREF _Toc29406 \h </w:instrText>
      </w:r>
      <w:r>
        <w:fldChar w:fldCharType="separate"/>
      </w:r>
      <w:r>
        <w:t>9</w:t>
      </w:r>
      <w:r>
        <w:fldChar w:fldCharType="end"/>
      </w:r>
    </w:p>
    <w:p>
      <w:pPr>
        <w:pStyle w:val="10"/>
        <w:tabs>
          <w:tab w:val="right" w:leader="dot" w:pos="8828"/>
          <w:tab w:val="clear" w:pos="8818"/>
        </w:tabs>
      </w:pPr>
      <w:r>
        <w:rPr>
          <w:color w:val="000000" w:themeColor="text1"/>
          <w14:textFill>
            <w14:solidFill>
              <w14:schemeClr w14:val="tx1"/>
            </w14:solidFill>
          </w14:textFill>
        </w:rPr>
        <w:t>（六）建设成效</w:t>
      </w:r>
      <w:r>
        <w:tab/>
      </w:r>
      <w:r>
        <w:fldChar w:fldCharType="begin"/>
      </w:r>
      <w:r>
        <w:instrText xml:space="preserve"> PAGEREF _Toc13824 \h </w:instrText>
      </w:r>
      <w:r>
        <w:fldChar w:fldCharType="separate"/>
      </w:r>
      <w:r>
        <w:t>10</w:t>
      </w:r>
      <w:r>
        <w:fldChar w:fldCharType="end"/>
      </w:r>
    </w:p>
    <w:p>
      <w:pPr>
        <w:pStyle w:val="9"/>
        <w:tabs>
          <w:tab w:val="right" w:leader="dot" w:pos="8828"/>
          <w:tab w:val="clear" w:pos="8818"/>
        </w:tabs>
      </w:pPr>
      <w:r>
        <w:rPr>
          <w:rFonts w:hint="eastAsia"/>
          <w:snapToGrid w:val="0"/>
          <w:color w:val="000000" w:themeColor="text1"/>
          <w:lang w:bidi="ar"/>
          <w14:textFill>
            <w14:solidFill>
              <w14:schemeClr w14:val="tx1"/>
            </w14:solidFill>
          </w14:textFill>
        </w:rPr>
        <w:t>五</w:t>
      </w:r>
      <w:r>
        <w:rPr>
          <w:snapToGrid w:val="0"/>
          <w:color w:val="000000" w:themeColor="text1"/>
          <w:lang w:bidi="ar"/>
          <w14:textFill>
            <w14:solidFill>
              <w14:schemeClr w14:val="tx1"/>
            </w14:solidFill>
          </w14:textFill>
        </w:rPr>
        <w:t>、保障措施</w:t>
      </w:r>
      <w:r>
        <w:tab/>
      </w:r>
      <w:r>
        <w:fldChar w:fldCharType="begin"/>
      </w:r>
      <w:r>
        <w:instrText xml:space="preserve"> PAGEREF _Toc5878 \h </w:instrText>
      </w:r>
      <w:r>
        <w:fldChar w:fldCharType="separate"/>
      </w:r>
      <w:r>
        <w:t>10</w:t>
      </w:r>
      <w:r>
        <w:fldChar w:fldCharType="end"/>
      </w:r>
    </w:p>
    <w:p>
      <w:pPr>
        <w:pStyle w:val="10"/>
        <w:tabs>
          <w:tab w:val="right" w:leader="dot" w:pos="8828"/>
          <w:tab w:val="clear" w:pos="8818"/>
        </w:tabs>
      </w:pPr>
      <w:r>
        <w:rPr>
          <w:rFonts w:hint="eastAsia"/>
          <w:color w:val="000000" w:themeColor="text1"/>
          <w14:textFill>
            <w14:solidFill>
              <w14:schemeClr w14:val="tx1"/>
            </w14:solidFill>
          </w14:textFill>
        </w:rPr>
        <w:t>（一）机制体制保障</w:t>
      </w:r>
      <w:r>
        <w:tab/>
      </w:r>
      <w:r>
        <w:fldChar w:fldCharType="begin"/>
      </w:r>
      <w:r>
        <w:instrText xml:space="preserve"> PAGEREF _Toc18484 \h </w:instrText>
      </w:r>
      <w:r>
        <w:fldChar w:fldCharType="separate"/>
      </w:r>
      <w:r>
        <w:t>10</w:t>
      </w:r>
      <w:r>
        <w:fldChar w:fldCharType="end"/>
      </w:r>
    </w:p>
    <w:p>
      <w:pPr>
        <w:pStyle w:val="10"/>
        <w:tabs>
          <w:tab w:val="right" w:leader="dot" w:pos="8828"/>
          <w:tab w:val="clear" w:pos="8818"/>
        </w:tabs>
      </w:pPr>
      <w:r>
        <w:rPr>
          <w:rFonts w:hint="eastAsia"/>
          <w:color w:val="000000" w:themeColor="text1"/>
          <w14:textFill>
            <w14:solidFill>
              <w14:schemeClr w14:val="tx1"/>
            </w14:solidFill>
          </w14:textFill>
        </w:rPr>
        <w:t>（二）组织保障</w:t>
      </w:r>
      <w:r>
        <w:tab/>
      </w:r>
      <w:r>
        <w:fldChar w:fldCharType="begin"/>
      </w:r>
      <w:r>
        <w:instrText xml:space="preserve"> PAGEREF _Toc32396 \h </w:instrText>
      </w:r>
      <w:r>
        <w:fldChar w:fldCharType="separate"/>
      </w:r>
      <w:r>
        <w:t>11</w:t>
      </w:r>
      <w:r>
        <w:fldChar w:fldCharType="end"/>
      </w:r>
    </w:p>
    <w:p>
      <w:pPr>
        <w:pStyle w:val="10"/>
        <w:tabs>
          <w:tab w:val="right" w:leader="dot" w:pos="8828"/>
          <w:tab w:val="clear" w:pos="8818"/>
        </w:tabs>
      </w:pPr>
      <w:r>
        <w:rPr>
          <w:rFonts w:hint="eastAsia"/>
          <w:color w:val="000000" w:themeColor="text1"/>
          <w14:textFill>
            <w14:solidFill>
              <w14:schemeClr w14:val="tx1"/>
            </w14:solidFill>
          </w14:textFill>
        </w:rPr>
        <w:t>（三）经费保障</w:t>
      </w:r>
      <w:r>
        <w:tab/>
      </w:r>
      <w:r>
        <w:fldChar w:fldCharType="begin"/>
      </w:r>
      <w:r>
        <w:instrText xml:space="preserve"> PAGEREF _Toc27131 \h </w:instrText>
      </w:r>
      <w:r>
        <w:fldChar w:fldCharType="separate"/>
      </w:r>
      <w:r>
        <w:t>11</w:t>
      </w:r>
      <w:r>
        <w:fldChar w:fldCharType="end"/>
      </w:r>
    </w:p>
    <w:p>
      <w:pPr>
        <w:pStyle w:val="9"/>
        <w:tabs>
          <w:tab w:val="right" w:leader="dot" w:pos="8828"/>
          <w:tab w:val="clear" w:pos="8818"/>
        </w:tabs>
      </w:pPr>
      <w:r>
        <w:rPr>
          <w:color w:val="000000" w:themeColor="text1"/>
          <w14:textFill>
            <w14:solidFill>
              <w14:schemeClr w14:val="tx1"/>
            </w14:solidFill>
          </w14:textFill>
        </w:rPr>
        <w:t>六、分年度建设计划</w:t>
      </w:r>
      <w:r>
        <w:tab/>
      </w:r>
      <w:r>
        <w:fldChar w:fldCharType="begin"/>
      </w:r>
      <w:r>
        <w:instrText xml:space="preserve"> PAGEREF _Toc30267 \h </w:instrText>
      </w:r>
      <w:r>
        <w:fldChar w:fldCharType="separate"/>
      </w:r>
      <w:r>
        <w:t>12</w:t>
      </w:r>
      <w:r>
        <w:fldChar w:fldCharType="end"/>
      </w:r>
    </w:p>
    <w:p>
      <w:pPr>
        <w:spacing w:before="10"/>
        <w:ind w:right="1238" w:firstLine="0" w:firstLineChars="0"/>
        <w:jc w:val="center"/>
        <w:rPr>
          <w:rFonts w:ascii="黑体" w:eastAsia="黑体"/>
          <w:b/>
          <w:color w:val="000000" w:themeColor="text1"/>
          <w:sz w:val="44"/>
          <w14:textFill>
            <w14:solidFill>
              <w14:schemeClr w14:val="tx1"/>
            </w14:solidFill>
          </w14:textFill>
        </w:rPr>
        <w:sectPr>
          <w:footerReference r:id="rId11" w:type="default"/>
          <w:pgSz w:w="11906" w:h="16838"/>
          <w:pgMar w:top="1582" w:right="1400" w:bottom="278" w:left="1678" w:header="851" w:footer="379" w:gutter="0"/>
          <w:pgNumType w:start="1"/>
          <w:cols w:space="425" w:num="1"/>
          <w:docGrid w:type="lines" w:linePitch="326" w:charSpace="0"/>
        </w:sectPr>
      </w:pPr>
      <w:r>
        <w:rPr>
          <w:rFonts w:ascii="黑体" w:eastAsia="黑体"/>
          <w:color w:val="000000" w:themeColor="text1"/>
          <w14:textFill>
            <w14:solidFill>
              <w14:schemeClr w14:val="tx1"/>
            </w14:solidFill>
          </w14:textFill>
        </w:rPr>
        <w:fldChar w:fldCharType="end"/>
      </w:r>
    </w:p>
    <w:p>
      <w:pPr>
        <w:spacing w:before="10"/>
        <w:ind w:right="1238" w:firstLine="0" w:firstLineChars="0"/>
        <w:jc w:val="center"/>
        <w:rPr>
          <w:rFonts w:ascii="黑体" w:eastAsia="黑体"/>
          <w:b/>
          <w:color w:val="000000" w:themeColor="text1"/>
          <w:sz w:val="44"/>
          <w14:textFill>
            <w14:solidFill>
              <w14:schemeClr w14:val="tx1"/>
            </w14:solidFill>
          </w14:textFill>
        </w:rPr>
      </w:pPr>
      <w:r>
        <w:rPr>
          <w:rFonts w:hint="eastAsia" w:ascii="黑体" w:eastAsia="黑体"/>
          <w:b/>
          <w:color w:val="000000" w:themeColor="text1"/>
          <w:sz w:val="44"/>
          <w:lang w:val="en-US" w:eastAsia="zh-CN"/>
          <w14:textFill>
            <w14:solidFill>
              <w14:schemeClr w14:val="tx1"/>
            </w14:solidFill>
          </w14:textFill>
        </w:rPr>
        <w:t>电气自动化</w:t>
      </w:r>
      <w:r>
        <w:rPr>
          <w:rFonts w:hint="eastAsia" w:ascii="黑体" w:eastAsia="黑体"/>
          <w:b/>
          <w:color w:val="000000" w:themeColor="text1"/>
          <w:sz w:val="44"/>
          <w14:textFill>
            <w14:solidFill>
              <w14:schemeClr w14:val="tx1"/>
            </w14:solidFill>
          </w14:textFill>
        </w:rPr>
        <w:t>专业建设方案</w:t>
      </w:r>
    </w:p>
    <w:p>
      <w:pPr>
        <w:spacing w:before="51"/>
        <w:ind w:right="1238" w:firstLine="0" w:firstLineChars="0"/>
        <w:jc w:val="center"/>
        <w:rPr>
          <w:rFonts w:ascii="Microsoft JhengHei" w:eastAsiaTheme="minorEastAsia"/>
          <w:b/>
          <w:color w:val="000000" w:themeColor="text1"/>
          <w:sz w:val="30"/>
          <w14:textFill>
            <w14:solidFill>
              <w14:schemeClr w14:val="tx1"/>
            </w14:solidFill>
          </w14:textFill>
        </w:rPr>
      </w:pPr>
      <w:r>
        <w:rPr>
          <w:rFonts w:hint="eastAsia" w:ascii="Microsoft JhengHei" w:eastAsia="Microsoft JhengHei"/>
          <w:b/>
          <w:color w:val="000000" w:themeColor="text1"/>
          <w:sz w:val="30"/>
          <w14:textFill>
            <w14:solidFill>
              <w14:schemeClr w14:val="tx1"/>
            </w14:solidFill>
          </w14:textFill>
        </w:rPr>
        <w:t>（20</w:t>
      </w:r>
      <w:r>
        <w:rPr>
          <w:rFonts w:hint="eastAsia" w:ascii="Microsoft JhengHei"/>
          <w:b/>
          <w:color w:val="000000" w:themeColor="text1"/>
          <w:sz w:val="30"/>
          <w14:textFill>
            <w14:solidFill>
              <w14:schemeClr w14:val="tx1"/>
            </w14:solidFill>
          </w14:textFill>
        </w:rPr>
        <w:t>21</w:t>
      </w:r>
      <w:r>
        <w:rPr>
          <w:rFonts w:hint="eastAsia" w:ascii="Microsoft JhengHei" w:eastAsia="Microsoft JhengHei"/>
          <w:b/>
          <w:color w:val="000000" w:themeColor="text1"/>
          <w:sz w:val="30"/>
          <w14:textFill>
            <w14:solidFill>
              <w14:schemeClr w14:val="tx1"/>
            </w14:solidFill>
          </w14:textFill>
        </w:rPr>
        <w:t>-202</w:t>
      </w:r>
      <w:r>
        <w:rPr>
          <w:rFonts w:hint="eastAsia" w:ascii="Microsoft JhengHei"/>
          <w:b/>
          <w:color w:val="000000" w:themeColor="text1"/>
          <w:sz w:val="30"/>
          <w14:textFill>
            <w14:solidFill>
              <w14:schemeClr w14:val="tx1"/>
            </w14:solidFill>
          </w14:textFill>
        </w:rPr>
        <w:t>5</w:t>
      </w:r>
      <w:r>
        <w:rPr>
          <w:rFonts w:hint="eastAsia" w:ascii="Microsoft JhengHei" w:eastAsia="Microsoft JhengHei"/>
          <w:b/>
          <w:color w:val="000000" w:themeColor="text1"/>
          <w:sz w:val="30"/>
          <w14:textFill>
            <w14:solidFill>
              <w14:schemeClr w14:val="tx1"/>
            </w14:solidFill>
          </w14:textFill>
        </w:rPr>
        <w:t>）</w:t>
      </w:r>
    </w:p>
    <w:p>
      <w:pPr>
        <w:pStyle w:val="2"/>
        <w:rPr>
          <w:color w:val="000000" w:themeColor="text1"/>
          <w14:textFill>
            <w14:solidFill>
              <w14:schemeClr w14:val="tx1"/>
            </w14:solidFill>
          </w14:textFill>
        </w:rPr>
      </w:pPr>
      <w:bookmarkStart w:id="0" w:name="_Toc6751"/>
      <w:r>
        <w:rPr>
          <w:rFonts w:hint="eastAsia"/>
          <w:color w:val="000000" w:themeColor="text1"/>
          <w14:textFill>
            <w14:solidFill>
              <w14:schemeClr w14:val="tx1"/>
            </w14:solidFill>
          </w14:textFill>
        </w:rPr>
        <w:t>一、专业基本情况</w:t>
      </w:r>
      <w:bookmarkEnd w:id="0"/>
    </w:p>
    <w:p>
      <w:pPr>
        <w:pStyle w:val="3"/>
        <w:rPr>
          <w:color w:val="000000" w:themeColor="text1"/>
          <w14:textFill>
            <w14:solidFill>
              <w14:schemeClr w14:val="tx1"/>
            </w14:solidFill>
          </w14:textFill>
        </w:rPr>
      </w:pPr>
      <w:bookmarkStart w:id="1" w:name="_Toc5599"/>
      <w:r>
        <w:rPr>
          <w:rFonts w:hint="eastAsia"/>
          <w:color w:val="000000" w:themeColor="text1"/>
          <w14:textFill>
            <w14:solidFill>
              <w14:schemeClr w14:val="tx1"/>
            </w14:solidFill>
          </w14:textFill>
        </w:rPr>
        <w:t>（一）专业建设现状</w:t>
      </w:r>
      <w:bookmarkEnd w:id="1"/>
    </w:p>
    <w:p>
      <w:pPr>
        <w:bidi w:val="0"/>
        <w:spacing w:line="360" w:lineRule="auto"/>
        <w:ind w:firstLine="448" w:firstLineChars="200"/>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pPr>
      <w:r>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t>1.电气自动化技术专业是我院主体专业之一。本专业迄今已招生十余届，其初次就业率93.55%,新生报到率92.59%，多年来保持年招生50人左右。现有专任教师9人，其中高级职称3人、中级职称3人。另外拥有一支稳定的以高级工程师为主的企业兼职教师。本专业课程改革领先，自2008年积极推进项目课程和学习领域课程改革，专业课程全部进行了项目课程或学习领域课程改革。</w:t>
      </w:r>
    </w:p>
    <w:p>
      <w:pPr>
        <w:widowControl/>
        <w:bidi w:val="0"/>
        <w:spacing w:line="360" w:lineRule="auto"/>
        <w:ind w:firstLine="448" w:firstLineChars="200"/>
        <w:jc w:val="left"/>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pPr>
      <w:r>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t>2.教学模式创新</w:t>
      </w:r>
    </w:p>
    <w:p>
      <w:pPr>
        <w:widowControl/>
        <w:bidi w:val="0"/>
        <w:spacing w:line="360" w:lineRule="auto"/>
        <w:ind w:firstLine="448" w:firstLineChars="200"/>
        <w:jc w:val="left"/>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pPr>
      <w:r>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t>按照“工学结合”、“做中学”、“做中教”的基本思想，结合我院资源的实际情况，构建了“基础学中做、专业做中学”的教学新模式。即专业基础课程借鉴项目课程模式，以知识框架为主线，引入典型工作项目，在掌握知识前提下，通过“做”相关任务全面训练职业能力，专业课程及集中实践课程借鉴学习领域课程模式，以岗位工作项目的执行为主线，在“做”学习性工作任务的过程中，获取相关知识，全面训练职业能力。</w:t>
      </w:r>
    </w:p>
    <w:p>
      <w:pPr>
        <w:widowControl/>
        <w:bidi w:val="0"/>
        <w:spacing w:line="360" w:lineRule="auto"/>
        <w:ind w:firstLine="448" w:firstLineChars="200"/>
        <w:jc w:val="left"/>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pPr>
      <w:r>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t>3.校内外实训条件</w:t>
      </w:r>
    </w:p>
    <w:p>
      <w:pPr>
        <w:widowControl/>
        <w:bidi w:val="0"/>
        <w:spacing w:line="360" w:lineRule="auto"/>
        <w:ind w:firstLine="448" w:firstLineChars="200"/>
        <w:jc w:val="left"/>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pPr>
      <w:r>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t>本专业现有</w:t>
      </w:r>
      <w:r>
        <w:rPr>
          <w:rFonts w:hint="eastAsia" w:cstheme="minorBidi"/>
          <w:color w:val="000000" w:themeColor="text1"/>
          <w:spacing w:val="-8"/>
          <w:kern w:val="2"/>
          <w:sz w:val="24"/>
          <w:szCs w:val="22"/>
          <w:lang w:val="en-US" w:eastAsia="zh-CN" w:bidi="ar-SA"/>
          <w14:textFill>
            <w14:solidFill>
              <w14:schemeClr w14:val="tx1"/>
            </w14:solidFill>
          </w14:textFill>
        </w:rPr>
        <w:t>3</w:t>
      </w:r>
      <w:r>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t>个校内实训室和</w:t>
      </w:r>
      <w:r>
        <w:rPr>
          <w:rFonts w:hint="eastAsia" w:cstheme="minorBidi"/>
          <w:color w:val="000000" w:themeColor="text1"/>
          <w:spacing w:val="-8"/>
          <w:kern w:val="2"/>
          <w:sz w:val="24"/>
          <w:szCs w:val="22"/>
          <w:lang w:val="en-US" w:eastAsia="zh-CN" w:bidi="ar-SA"/>
          <w14:textFill>
            <w14:solidFill>
              <w14:schemeClr w14:val="tx1"/>
            </w14:solidFill>
          </w14:textFill>
        </w:rPr>
        <w:t>2</w:t>
      </w:r>
      <w:r>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t>个实习车间，同时建立了</w:t>
      </w:r>
      <w:r>
        <w:rPr>
          <w:rFonts w:hint="eastAsia" w:cstheme="minorBidi"/>
          <w:color w:val="000000" w:themeColor="text1"/>
          <w:spacing w:val="-8"/>
          <w:kern w:val="2"/>
          <w:sz w:val="24"/>
          <w:szCs w:val="22"/>
          <w:lang w:val="en-US" w:eastAsia="zh-CN" w:bidi="ar-SA"/>
          <w14:textFill>
            <w14:solidFill>
              <w14:schemeClr w14:val="tx1"/>
            </w14:solidFill>
          </w14:textFill>
        </w:rPr>
        <w:t>5</w:t>
      </w:r>
      <w:r>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t>个稳固的校外实训基地。半年顶岗实习率100%。</w:t>
      </w:r>
    </w:p>
    <w:p>
      <w:pPr>
        <w:ind w:firstLine="480"/>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pPr>
      <w:r>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t>4.本专业主要培养从事工厂电气自动化、各种自动生产线及机器人应用的工程技术人才。以工厂供配电和自动生产线的维修维护为主要发展方向。</w:t>
      </w:r>
    </w:p>
    <w:p>
      <w:pPr>
        <w:pStyle w:val="3"/>
        <w:rPr>
          <w:color w:val="000000" w:themeColor="text1"/>
          <w14:textFill>
            <w14:solidFill>
              <w14:schemeClr w14:val="tx1"/>
            </w14:solidFill>
          </w14:textFill>
        </w:rPr>
      </w:pPr>
      <w:bookmarkStart w:id="2" w:name="_Toc14404"/>
      <w:r>
        <w:rPr>
          <w:rFonts w:hint="eastAsia"/>
          <w:color w:val="000000" w:themeColor="text1"/>
          <w14:textFill>
            <w14:solidFill>
              <w14:schemeClr w14:val="tx1"/>
            </w14:solidFill>
          </w14:textFill>
        </w:rPr>
        <w:t>（二）存在问题</w:t>
      </w:r>
      <w:bookmarkEnd w:id="2"/>
    </w:p>
    <w:p>
      <w:pPr>
        <w:ind w:firstLine="480"/>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pPr>
      <w:r>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t>1、教师信息化水平需要进一步提升</w:t>
      </w:r>
    </w:p>
    <w:p>
      <w:pPr>
        <w:ind w:firstLine="480"/>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pPr>
      <w:r>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t>教师团队教学能力和信息化水平有所提升，在各级比赛中取得了一些成绩，但在信息化教学设计、信息化平台应用和信息化教学资源制作方面需要进一步提高。</w:t>
      </w:r>
    </w:p>
    <w:p>
      <w:pPr>
        <w:ind w:firstLine="480"/>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pPr>
      <w:r>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t>2、科研及技术服务能力需要加强</w:t>
      </w:r>
    </w:p>
    <w:p>
      <w:pPr>
        <w:ind w:firstLine="480"/>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pPr>
      <w:r>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t>专业教师的科研和技术服务能力仍有不足，科研转化率低。未来应多参与企业高端项目，加强科研及技术服务能力。</w:t>
      </w:r>
    </w:p>
    <w:p>
      <w:pPr>
        <w:ind w:firstLine="480"/>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pPr>
      <w:r>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t>3、团队教师的结构有待提升</w:t>
      </w:r>
    </w:p>
    <w:p>
      <w:pPr>
        <w:ind w:firstLine="480"/>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pPr>
      <w:r>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t>专业教师中，中青年教师比例较低，副高以上职称教师以60岁以上教师为主，未来应引进部分中青年教师充实教师团队中，以注入更多的新鲜血液。形成一支富有年轻朝气，结构合理的师资队伍。</w:t>
      </w:r>
    </w:p>
    <w:p>
      <w:pPr>
        <w:ind w:firstLine="480"/>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pPr>
      <w:r>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t>4、实验设备有待于继续完善</w:t>
      </w:r>
    </w:p>
    <w:p>
      <w:pPr>
        <w:ind w:firstLine="480"/>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pPr>
      <w:r>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t>已有实验设备相对陈旧老化，部分设备存在灵敏度低，测量误差偏大等情况，随着课程体系的不断改革，老的实验设备已经不能满足新课程的实践教学需求，因此更新陈旧设备，建设新设备，完善实验硬件资源建设迫在眉睫。</w:t>
      </w:r>
    </w:p>
    <w:p>
      <w:pPr>
        <w:ind w:firstLine="480"/>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pPr>
      <w:r>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t>5、专业招生人数偏低，未形成一定的规模</w:t>
      </w:r>
    </w:p>
    <w:p>
      <w:pPr>
        <w:ind w:firstLine="480"/>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pPr>
      <w:r>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t>自2013年</w:t>
      </w:r>
      <w:r>
        <w:rPr>
          <w:rFonts w:hint="eastAsia" w:cstheme="minorBidi"/>
          <w:color w:val="000000" w:themeColor="text1"/>
          <w:spacing w:val="-8"/>
          <w:kern w:val="2"/>
          <w:sz w:val="24"/>
          <w:szCs w:val="22"/>
          <w:lang w:val="en-US" w:eastAsia="zh-CN" w:bidi="ar-SA"/>
          <w14:textFill>
            <w14:solidFill>
              <w14:schemeClr w14:val="tx1"/>
            </w14:solidFill>
          </w14:textFill>
        </w:rPr>
        <w:t>开始</w:t>
      </w:r>
      <w:r>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t>招生以来，一直是每年一个班约40人左右，招生人数不是很理想，为了更好的服务地方经济，解决我省对</w:t>
      </w:r>
      <w:r>
        <w:rPr>
          <w:rFonts w:hint="eastAsia"/>
          <w:color w:val="000000" w:themeColor="text1"/>
          <w:spacing w:val="-8"/>
          <w:lang w:val="en-US" w:eastAsia="zh-CN"/>
          <w14:textFill>
            <w14:solidFill>
              <w14:schemeClr w14:val="tx1"/>
            </w14:solidFill>
          </w14:textFill>
        </w:rPr>
        <w:t>电气自动化</w:t>
      </w:r>
      <w:r>
        <w:rPr>
          <w:rFonts w:hint="eastAsia" w:ascii="Arial" w:hAnsi="Arial" w:eastAsia="宋体" w:cstheme="minorBidi"/>
          <w:color w:val="000000" w:themeColor="text1"/>
          <w:spacing w:val="-8"/>
          <w:kern w:val="2"/>
          <w:sz w:val="24"/>
          <w:szCs w:val="22"/>
          <w:lang w:val="en-US" w:eastAsia="zh-CN" w:bidi="ar-SA"/>
          <w14:textFill>
            <w14:solidFill>
              <w14:schemeClr w14:val="tx1"/>
            </w14:solidFill>
          </w14:textFill>
        </w:rPr>
        <w:t>专业的人才需求规模，学院应加到宣传力度，在未来几年应争取每年招生学生人数突破90人或以上规模，以保证该专业的良性发展。</w:t>
      </w:r>
    </w:p>
    <w:p>
      <w:pPr>
        <w:pStyle w:val="2"/>
        <w:rPr>
          <w:color w:val="000000" w:themeColor="text1"/>
          <w14:textFill>
            <w14:solidFill>
              <w14:schemeClr w14:val="tx1"/>
            </w14:solidFill>
          </w14:textFill>
        </w:rPr>
      </w:pPr>
      <w:bookmarkStart w:id="3" w:name="_Toc5464"/>
      <w:r>
        <w:rPr>
          <w:color w:val="000000" w:themeColor="text1"/>
          <w14:textFill>
            <w14:solidFill>
              <w14:schemeClr w14:val="tx1"/>
            </w14:solidFill>
          </w14:textFill>
        </w:rPr>
        <w:t>二、社会需求分析</w:t>
      </w:r>
      <w:bookmarkEnd w:id="3"/>
    </w:p>
    <w:p>
      <w:pPr>
        <w:pStyle w:val="3"/>
        <w:rPr>
          <w:color w:val="000000" w:themeColor="text1"/>
          <w14:textFill>
            <w14:solidFill>
              <w14:schemeClr w14:val="tx1"/>
            </w14:solidFill>
          </w14:textFill>
        </w:rPr>
      </w:pPr>
      <w:bookmarkStart w:id="4" w:name="_Toc26752"/>
      <w:r>
        <w:rPr>
          <w:color w:val="000000" w:themeColor="text1"/>
          <w14:textFill>
            <w14:solidFill>
              <w14:schemeClr w14:val="tx1"/>
            </w14:solidFill>
          </w14:textFill>
        </w:rPr>
        <w:t>（一）人才需求分析</w:t>
      </w:r>
      <w:bookmarkEnd w:id="4"/>
    </w:p>
    <w:p>
      <w:pPr>
        <w:ind w:firstLine="480"/>
        <w:rPr>
          <w:color w:val="000000" w:themeColor="text1"/>
          <w14:textFill>
            <w14:solidFill>
              <w14:schemeClr w14:val="tx1"/>
            </w14:solidFill>
          </w14:textFill>
        </w:rPr>
      </w:pPr>
      <w:r>
        <w:rPr>
          <w:rFonts w:hint="eastAsia" w:ascii="宋体" w:hAnsi="宋体" w:cs="宋体"/>
          <w:kern w:val="0"/>
          <w:sz w:val="24"/>
        </w:rPr>
        <w:t>电气自动化技术专业和人们的日常生活以及工业生产密切相关，发展非常迅速，已经成为高新技术产业的重要组成部分，广泛应用于工业、农业、国防等领域，在国民经济中发挥着越来越重要的作用，以电力电子技术、计算机技术为主要技术手段，强调“强弱电结合、电工电子技术相结合、软件与硬件相结合”，具有交叉学科的性质，电力、电子、控制、计算机多学科综合，使毕业生具有较强的适应能力，是“宽口径</w:t>
      </w:r>
      <w:bookmarkStart w:id="34" w:name="_GoBack"/>
      <w:bookmarkEnd w:id="34"/>
      <w:r>
        <w:rPr>
          <w:rFonts w:hint="eastAsia" w:ascii="宋体" w:hAnsi="宋体" w:cs="宋体"/>
          <w:kern w:val="0"/>
          <w:sz w:val="24"/>
        </w:rPr>
        <w:t>”，广泛适用于装备制造、石油化工、机电冶金、轻工食品等行业的专业。</w:t>
      </w:r>
      <w:r>
        <w:rPr>
          <w:rFonts w:ascii="宋体" w:hAnsi="宋体" w:cs="宋体"/>
          <w:kern w:val="0"/>
          <w:sz w:val="24"/>
        </w:rPr>
        <w:t>本专业主要培养熟悉</w:t>
      </w:r>
      <w:r>
        <w:rPr>
          <w:rFonts w:hint="eastAsia" w:ascii="宋体" w:hAnsi="宋体" w:cs="宋体"/>
          <w:kern w:val="0"/>
          <w:sz w:val="24"/>
        </w:rPr>
        <w:t>供电和配电技术、</w:t>
      </w:r>
      <w:r>
        <w:rPr>
          <w:rFonts w:ascii="宋体" w:hAnsi="宋体" w:cs="宋体"/>
          <w:kern w:val="0"/>
          <w:sz w:val="24"/>
        </w:rPr>
        <w:t>可编程控制技术、单片机应用技术、传感器应用技术、电气控制技术，具有较强的计算机控制技术能力、电气控制技术能力、创新能力和职业素养，主要在</w:t>
      </w:r>
      <w:r>
        <w:rPr>
          <w:rFonts w:hint="eastAsia" w:ascii="宋体" w:hAnsi="宋体" w:cs="宋体"/>
          <w:kern w:val="0"/>
          <w:sz w:val="24"/>
        </w:rPr>
        <w:t>装备制造</w:t>
      </w:r>
      <w:r>
        <w:rPr>
          <w:rFonts w:ascii="宋体" w:hAnsi="宋体" w:cs="宋体"/>
          <w:kern w:val="0"/>
          <w:sz w:val="24"/>
        </w:rPr>
        <w:t>、</w:t>
      </w:r>
      <w:r>
        <w:rPr>
          <w:rFonts w:hint="eastAsia" w:ascii="宋体" w:hAnsi="宋体" w:cs="宋体"/>
          <w:kern w:val="0"/>
          <w:sz w:val="24"/>
        </w:rPr>
        <w:t>石油化工</w:t>
      </w:r>
      <w:r>
        <w:rPr>
          <w:rFonts w:ascii="宋体" w:hAnsi="宋体" w:cs="宋体"/>
          <w:kern w:val="0"/>
          <w:sz w:val="24"/>
        </w:rPr>
        <w:t>、</w:t>
      </w:r>
      <w:r>
        <w:rPr>
          <w:rFonts w:hint="eastAsia" w:ascii="宋体" w:hAnsi="宋体" w:cs="宋体"/>
          <w:kern w:val="0"/>
          <w:sz w:val="24"/>
        </w:rPr>
        <w:t>钢铁冶金、机电五金</w:t>
      </w:r>
      <w:r>
        <w:rPr>
          <w:rFonts w:ascii="宋体" w:hAnsi="宋体" w:cs="宋体"/>
          <w:kern w:val="0"/>
          <w:sz w:val="24"/>
        </w:rPr>
        <w:t>等工业企业从事电气自动化设备的安装、调试、维护、技术改造和售后服务等工作的</w:t>
      </w:r>
      <w:r>
        <w:rPr>
          <w:rFonts w:hint="eastAsia" w:ascii="宋体" w:hAnsi="宋体" w:cs="宋体"/>
          <w:kern w:val="0"/>
          <w:sz w:val="24"/>
        </w:rPr>
        <w:t>高端</w:t>
      </w:r>
      <w:r>
        <w:rPr>
          <w:rFonts w:ascii="宋体" w:hAnsi="宋体" w:cs="宋体"/>
          <w:kern w:val="0"/>
          <w:sz w:val="24"/>
        </w:rPr>
        <w:t>技能</w:t>
      </w:r>
      <w:r>
        <w:rPr>
          <w:rFonts w:hint="eastAsia" w:ascii="宋体" w:hAnsi="宋体" w:cs="宋体"/>
          <w:kern w:val="0"/>
          <w:sz w:val="24"/>
        </w:rPr>
        <w:t>型专门</w:t>
      </w:r>
      <w:r>
        <w:rPr>
          <w:rFonts w:ascii="宋体" w:hAnsi="宋体" w:cs="宋体"/>
          <w:kern w:val="0"/>
          <w:sz w:val="24"/>
        </w:rPr>
        <w:t>人才。</w:t>
      </w:r>
      <w:r>
        <w:rPr>
          <w:rFonts w:hint="eastAsia"/>
          <w:color w:val="000000" w:themeColor="text1"/>
          <w14:textFill>
            <w14:solidFill>
              <w14:schemeClr w14:val="tx1"/>
            </w14:solidFill>
          </w14:textFill>
        </w:rPr>
        <w:t>近年来，由于生产工艺技术不断革新，先进自动化设备的逐步使用以及扁平化生产模式的普遍采用，以精益生产为突出代表的管理模式已初步形成，从而在技术和组织管理方面对技术人员提出了更高更新的要求，需要大量的高级技术应用型人才，为</w:t>
      </w:r>
      <w:r>
        <w:rPr>
          <w:rFonts w:hint="eastAsia"/>
          <w:color w:val="000000" w:themeColor="text1"/>
          <w:spacing w:val="-8"/>
          <w:lang w:val="en-US" w:eastAsia="zh-CN"/>
          <w14:textFill>
            <w14:solidFill>
              <w14:schemeClr w14:val="tx1"/>
            </w14:solidFill>
          </w14:textFill>
        </w:rPr>
        <w:t>电气自动化</w:t>
      </w:r>
      <w:r>
        <w:rPr>
          <w:rFonts w:hint="eastAsia"/>
          <w:color w:val="000000" w:themeColor="text1"/>
          <w14:textFill>
            <w14:solidFill>
              <w14:schemeClr w14:val="tx1"/>
            </w14:solidFill>
          </w14:textFill>
        </w:rPr>
        <w:t>专业创造了良好的外部环境。</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为深入推进我省工业强省战略，促进创新链、产业链、人才链、政策链、资金链“五链”深度融合发展，大力实施“2+6+N”产业高质量跨越式发展行动，打造 2 个万亿级、 6 个五千亿级、N 个千亿级产业，坚决打好产业基础高级化、产业链现代化攻坚战，积极构建全国传统产业转型升级高地和新兴产业培育发展高地。，2019 年江西省委、 省政府出台了《江西省“2+6+N”产业高质量跨越式发展行动计划（2019- 2023 年左右）》。按照文件精神，2021年8月，江西省人力资源与社会保障厅发布了《江西省“2+6”重点产业急需紧缺人才目录》，本《目录》所称“2+6”重点产业是指：有色金属、电子信息2个万亿级发展目标的产业，以及装备制造、汽车、石化、建材、纺织、食品6个五千亿级发展目标的产业。因此，加速培养一批重大产业人才，助力建成规模宏大的“人才赣军”，是我们高等职业学校的责任和义务。</w:t>
      </w:r>
      <w:r>
        <w:rPr>
          <w:rFonts w:hint="eastAsia"/>
          <w:color w:val="000000" w:themeColor="text1"/>
          <w14:textFill>
            <w14:solidFill>
              <w14:schemeClr w14:val="tx1"/>
            </w14:solidFill>
          </w14:textFill>
        </w:rPr>
        <w:t>也为</w:t>
      </w:r>
      <w:r>
        <w:rPr>
          <w:rFonts w:hint="eastAsia"/>
          <w:color w:val="000000" w:themeColor="text1"/>
          <w:lang w:val="en-US" w:eastAsia="zh-CN"/>
          <w14:textFill>
            <w14:solidFill>
              <w14:schemeClr w14:val="tx1"/>
            </w14:solidFill>
          </w14:textFill>
        </w:rPr>
        <w:t>本</w:t>
      </w:r>
      <w:r>
        <w:rPr>
          <w:rFonts w:hint="eastAsia"/>
          <w:color w:val="000000" w:themeColor="text1"/>
          <w14:textFill>
            <w14:solidFill>
              <w14:schemeClr w14:val="tx1"/>
            </w14:solidFill>
          </w14:textFill>
        </w:rPr>
        <w:t>专业毕业生的就业提供了更多的就业岗位</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因此，本专业</w:t>
      </w:r>
      <w:r>
        <w:rPr>
          <w:rFonts w:hint="eastAsia"/>
          <w:color w:val="000000" w:themeColor="text1"/>
          <w14:textFill>
            <w14:solidFill>
              <w14:schemeClr w14:val="tx1"/>
            </w14:solidFill>
          </w14:textFill>
        </w:rPr>
        <w:t>区域背景态势良好，就业渠道广泛。</w:t>
      </w:r>
    </w:p>
    <w:p>
      <w:pPr>
        <w:pStyle w:val="3"/>
        <w:rPr>
          <w:color w:val="000000" w:themeColor="text1"/>
          <w14:textFill>
            <w14:solidFill>
              <w14:schemeClr w14:val="tx1"/>
            </w14:solidFill>
          </w14:textFill>
        </w:rPr>
      </w:pPr>
      <w:bookmarkStart w:id="5" w:name="_Toc3683"/>
      <w:bookmarkStart w:id="6" w:name="_Toc19022"/>
      <w:r>
        <w:rPr>
          <w:color w:val="000000" w:themeColor="text1"/>
          <w14:textFill>
            <w14:solidFill>
              <w14:schemeClr w14:val="tx1"/>
            </w14:solidFill>
          </w14:textFill>
        </w:rPr>
        <w:t>（二）开设情况分析</w:t>
      </w:r>
      <w:bookmarkEnd w:id="5"/>
      <w:bookmarkEnd w:id="6"/>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近1</w:t>
      </w:r>
      <w:r>
        <w:rPr>
          <w:color w:val="000000" w:themeColor="text1"/>
          <w:spacing w:val="-8"/>
          <w14:textFill>
            <w14:solidFill>
              <w14:schemeClr w14:val="tx1"/>
            </w14:solidFill>
          </w14:textFill>
        </w:rPr>
        <w:t>0</w:t>
      </w:r>
      <w:r>
        <w:rPr>
          <w:rFonts w:hint="eastAsia"/>
          <w:color w:val="000000" w:themeColor="text1"/>
          <w:spacing w:val="-8"/>
          <w14:textFill>
            <w14:solidFill>
              <w14:schemeClr w14:val="tx1"/>
            </w14:solidFill>
          </w14:textFill>
        </w:rPr>
        <w:t>多年来，全国开设了</w:t>
      </w:r>
      <w:r>
        <w:rPr>
          <w:rFonts w:hint="eastAsia"/>
          <w:color w:val="000000" w:themeColor="text1"/>
          <w:spacing w:val="-8"/>
          <w:lang w:val="en-US" w:eastAsia="zh-CN"/>
          <w14:textFill>
            <w14:solidFill>
              <w14:schemeClr w14:val="tx1"/>
            </w14:solidFill>
          </w14:textFill>
        </w:rPr>
        <w:t>电气自动化</w:t>
      </w:r>
      <w:r>
        <w:rPr>
          <w:rFonts w:hint="eastAsia"/>
          <w:color w:val="000000" w:themeColor="text1"/>
          <w:spacing w:val="-8"/>
          <w14:textFill>
            <w14:solidFill>
              <w14:schemeClr w14:val="tx1"/>
            </w14:solidFill>
          </w14:textFill>
        </w:rPr>
        <w:t>专业的学校较多，仅江西省就有几十所。相较于本省同类院校，我院</w:t>
      </w:r>
      <w:r>
        <w:rPr>
          <w:rFonts w:hint="eastAsia"/>
          <w:color w:val="000000" w:themeColor="text1"/>
          <w:spacing w:val="-8"/>
          <w:lang w:val="en-US" w:eastAsia="zh-CN"/>
          <w14:textFill>
            <w14:solidFill>
              <w14:schemeClr w14:val="tx1"/>
            </w14:solidFill>
          </w14:textFill>
        </w:rPr>
        <w:t>电气自动化</w:t>
      </w:r>
      <w:r>
        <w:rPr>
          <w:rFonts w:hint="eastAsia"/>
          <w:color w:val="000000" w:themeColor="text1"/>
          <w:spacing w:val="-8"/>
          <w14:textFill>
            <w14:solidFill>
              <w14:schemeClr w14:val="tx1"/>
            </w14:solidFill>
          </w14:textFill>
        </w:rPr>
        <w:t>专业在专业现状、师资、课程建设、实践教学、校企合作、技能大赛等方面优势明显， 但和全国较有影响力院校相比，我们仍需继续前行。</w:t>
      </w:r>
    </w:p>
    <w:p>
      <w:pPr>
        <w:pStyle w:val="3"/>
        <w:rPr>
          <w:color w:val="000000" w:themeColor="text1"/>
          <w14:textFill>
            <w14:solidFill>
              <w14:schemeClr w14:val="tx1"/>
            </w14:solidFill>
          </w14:textFill>
        </w:rPr>
      </w:pPr>
      <w:bookmarkStart w:id="7" w:name="_Toc965"/>
      <w:r>
        <w:rPr>
          <w:color w:val="000000" w:themeColor="text1"/>
          <w14:textFill>
            <w14:solidFill>
              <w14:schemeClr w14:val="tx1"/>
            </w14:solidFill>
          </w14:textFill>
        </w:rPr>
        <w:t>（三）社会认可度分析</w:t>
      </w:r>
      <w:bookmarkEnd w:id="7"/>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lang w:val="en-US" w:eastAsia="zh-CN"/>
          <w14:textFill>
            <w14:solidFill>
              <w14:schemeClr w14:val="tx1"/>
            </w14:solidFill>
          </w14:textFill>
        </w:rPr>
        <w:t>电气自动化</w:t>
      </w:r>
      <w:r>
        <w:rPr>
          <w:rFonts w:hint="eastAsia"/>
          <w:color w:val="000000" w:themeColor="text1"/>
          <w:spacing w:val="-8"/>
          <w14:textFill>
            <w14:solidFill>
              <w14:schemeClr w14:val="tx1"/>
            </w14:solidFill>
          </w14:textFill>
        </w:rPr>
        <w:t>专业毕业生就业对口率较高，大部分学生均在相关企事业单位从事相关岗位工作。从对近三届毕业生的调查问卷来看，毕业生连续三年就业率9</w:t>
      </w:r>
      <w:r>
        <w:rPr>
          <w:color w:val="000000" w:themeColor="text1"/>
          <w:spacing w:val="-8"/>
          <w14:textFill>
            <w14:solidFill>
              <w14:schemeClr w14:val="tx1"/>
            </w14:solidFill>
          </w14:textFill>
        </w:rPr>
        <w:t>5</w:t>
      </w:r>
      <w:r>
        <w:rPr>
          <w:rFonts w:hint="eastAsia"/>
          <w:color w:val="000000" w:themeColor="text1"/>
          <w:spacing w:val="-8"/>
          <w14:textFill>
            <w14:solidFill>
              <w14:schemeClr w14:val="tx1"/>
            </w14:solidFill>
          </w14:textFill>
        </w:rPr>
        <w:t>%以上，用人单位对学生满意度达9</w:t>
      </w:r>
      <w:r>
        <w:rPr>
          <w:color w:val="000000" w:themeColor="text1"/>
          <w:spacing w:val="-8"/>
          <w14:textFill>
            <w14:solidFill>
              <w14:schemeClr w14:val="tx1"/>
            </w14:solidFill>
          </w14:textFill>
        </w:rPr>
        <w:t>0</w:t>
      </w:r>
      <w:r>
        <w:rPr>
          <w:rFonts w:hint="eastAsia"/>
          <w:color w:val="000000" w:themeColor="text1"/>
          <w:spacing w:val="-8"/>
          <w14:textFill>
            <w14:solidFill>
              <w14:schemeClr w14:val="tx1"/>
            </w14:solidFill>
          </w14:textFill>
        </w:rPr>
        <w:t>%以上。还有少部分学生参加专升本继续深造，提升学历。</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经用人单位反馈，本院</w:t>
      </w:r>
      <w:r>
        <w:rPr>
          <w:rFonts w:hint="eastAsia"/>
          <w:color w:val="000000" w:themeColor="text1"/>
          <w:spacing w:val="-8"/>
          <w:lang w:val="en-US" w:eastAsia="zh-CN"/>
          <w14:textFill>
            <w14:solidFill>
              <w14:schemeClr w14:val="tx1"/>
            </w14:solidFill>
          </w14:textFill>
        </w:rPr>
        <w:t>电气自动化</w:t>
      </w:r>
      <w:r>
        <w:rPr>
          <w:rFonts w:hint="eastAsia"/>
          <w:color w:val="000000" w:themeColor="text1"/>
          <w:spacing w:val="-8"/>
          <w14:textFill>
            <w14:solidFill>
              <w14:schemeClr w14:val="tx1"/>
            </w14:solidFill>
          </w14:textFill>
        </w:rPr>
        <w:t>技术专业毕业生岗位技能突出、工作态度积极、吃苦耐劳、工作效率高、上手快，在新员工业务比赛中屡获佳绩，部分学生在就业实习期就达到部门主管标准，获得单位表彰。</w:t>
      </w:r>
    </w:p>
    <w:p>
      <w:pPr>
        <w:pStyle w:val="3"/>
      </w:pPr>
      <w:bookmarkStart w:id="8" w:name="_Toc10408"/>
      <w:r>
        <w:t>（</w:t>
      </w:r>
      <w:r>
        <w:rPr>
          <w:rFonts w:hint="eastAsia"/>
        </w:rPr>
        <w:t>四</w:t>
      </w:r>
      <w:r>
        <w:t xml:space="preserve">） </w:t>
      </w:r>
      <w:r>
        <w:rPr>
          <w:rFonts w:hint="eastAsia"/>
        </w:rPr>
        <w:t>S</w:t>
      </w:r>
      <w:r>
        <w:t>WOT</w:t>
      </w:r>
      <w:r>
        <w:rPr>
          <w:rFonts w:hint="eastAsia"/>
        </w:rPr>
        <w:t>分析</w:t>
      </w:r>
      <w:bookmarkEnd w:id="8"/>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结合我校的专业发展现状和区域优势，对</w:t>
      </w:r>
      <w:r>
        <w:rPr>
          <w:rFonts w:hint="eastAsia"/>
          <w:color w:val="000000" w:themeColor="text1"/>
          <w:spacing w:val="-8"/>
          <w:lang w:val="en-US" w:eastAsia="zh-CN"/>
          <w14:textFill>
            <w14:solidFill>
              <w14:schemeClr w14:val="tx1"/>
            </w14:solidFill>
          </w14:textFill>
        </w:rPr>
        <w:t>电气自动化</w:t>
      </w:r>
      <w:r>
        <w:rPr>
          <w:rFonts w:hint="eastAsia"/>
          <w:color w:val="000000" w:themeColor="text1"/>
          <w14:textFill>
            <w14:solidFill>
              <w14:schemeClr w14:val="tx1"/>
            </w14:solidFill>
          </w14:textFill>
        </w:rPr>
        <w:t>术专业的优势、劣势、机遇与挑战进行分析如下：</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1、优势（S）</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首先，</w:t>
      </w:r>
      <w:r>
        <w:rPr>
          <w:rFonts w:hint="eastAsia"/>
          <w:color w:val="000000" w:themeColor="text1"/>
          <w:lang w:val="en-US" w:eastAsia="zh-CN"/>
          <w14:textFill>
            <w14:solidFill>
              <w14:schemeClr w14:val="tx1"/>
            </w14:solidFill>
          </w14:textFill>
        </w:rPr>
        <w:t>本专业</w:t>
      </w:r>
      <w:r>
        <w:rPr>
          <w:rFonts w:hint="eastAsia"/>
          <w:color w:val="000000" w:themeColor="text1"/>
          <w14:textFill>
            <w14:solidFill>
              <w14:schemeClr w14:val="tx1"/>
            </w14:solidFill>
          </w14:textFill>
        </w:rPr>
        <w:t>是在我校2</w:t>
      </w:r>
      <w:r>
        <w:rPr>
          <w:color w:val="000000" w:themeColor="text1"/>
          <w14:textFill>
            <w14:solidFill>
              <w14:schemeClr w14:val="tx1"/>
            </w14:solidFill>
          </w14:textFill>
        </w:rPr>
        <w:t>004</w:t>
      </w:r>
      <w:r>
        <w:rPr>
          <w:rFonts w:hint="eastAsia"/>
          <w:color w:val="000000" w:themeColor="text1"/>
          <w14:textFill>
            <w14:solidFill>
              <w14:schemeClr w14:val="tx1"/>
            </w14:solidFill>
          </w14:textFill>
        </w:rPr>
        <w:t>年南昌理工学院共青校区的背景下发展起来的，依托南昌理工学院的教学资源，已形成了相对完善的教学理念和办学经验；其次，依托《</w:t>
      </w:r>
      <w:r>
        <w:rPr>
          <w:color w:val="000000" w:themeColor="text1"/>
          <w14:textFill>
            <w14:solidFill>
              <w14:schemeClr w14:val="tx1"/>
            </w14:solidFill>
          </w14:textFill>
        </w:rPr>
        <w:t>江西省“2+6+N”产业高质量跨越式发展行动计划（2019- 2023 年左右）》</w:t>
      </w:r>
      <w:r>
        <w:rPr>
          <w:rFonts w:hint="eastAsia"/>
          <w:color w:val="000000" w:themeColor="text1"/>
          <w14:textFill>
            <w14:solidFill>
              <w14:schemeClr w14:val="tx1"/>
            </w14:solidFill>
          </w14:textFill>
        </w:rPr>
        <w:t>（其中“2”是指打造</w:t>
      </w:r>
      <w:r>
        <w:rPr>
          <w:color w:val="000000" w:themeColor="text1"/>
          <w14:textFill>
            <w14:solidFill>
              <w14:schemeClr w14:val="tx1"/>
            </w14:solidFill>
          </w14:textFill>
        </w:rPr>
        <w:t>有色金属、电子信息2个万亿级发展目标的产业</w:t>
      </w:r>
      <w:r>
        <w:rPr>
          <w:rFonts w:hint="eastAsia"/>
          <w:color w:val="000000" w:themeColor="text1"/>
          <w14:textFill>
            <w14:solidFill>
              <w14:schemeClr w14:val="tx1"/>
            </w14:solidFill>
          </w14:textFill>
        </w:rPr>
        <w:t>），的区位优势，大力发展和培养具有现代</w:t>
      </w:r>
      <w:r>
        <w:rPr>
          <w:rFonts w:hint="eastAsia"/>
          <w:color w:val="000000" w:themeColor="text1"/>
          <w:spacing w:val="-8"/>
          <w:lang w:val="en-US" w:eastAsia="zh-CN"/>
          <w14:textFill>
            <w14:solidFill>
              <w14:schemeClr w14:val="tx1"/>
            </w14:solidFill>
          </w14:textFill>
        </w:rPr>
        <w:t>电气自动化</w:t>
      </w:r>
      <w:r>
        <w:rPr>
          <w:rFonts w:hint="eastAsia"/>
          <w:color w:val="000000" w:themeColor="text1"/>
          <w14:textFill>
            <w14:solidFill>
              <w14:schemeClr w14:val="tx1"/>
            </w14:solidFill>
          </w14:textFill>
        </w:rPr>
        <w:t>应用能力的技术技能型人才前景广阔。</w:t>
      </w:r>
    </w:p>
    <w:p>
      <w:pPr>
        <w:pStyle w:val="4"/>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、劣势（</w:t>
      </w:r>
      <w:r>
        <w:rPr>
          <w:color w:val="000000" w:themeColor="text1"/>
          <w14:textFill>
            <w14:solidFill>
              <w14:schemeClr w14:val="tx1"/>
            </w14:solidFill>
          </w14:textFill>
        </w:rPr>
        <w:t>W</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由于我校在</w:t>
      </w:r>
      <w:r>
        <w:rPr>
          <w:rFonts w:hint="eastAsia"/>
          <w:color w:val="000000" w:themeColor="text1"/>
          <w:spacing w:val="-8"/>
          <w:lang w:val="en-US" w:eastAsia="zh-CN"/>
          <w14:textFill>
            <w14:solidFill>
              <w14:schemeClr w14:val="tx1"/>
            </w14:solidFill>
          </w14:textFill>
        </w:rPr>
        <w:t>电气自动化</w:t>
      </w:r>
      <w:r>
        <w:rPr>
          <w:rFonts w:hint="eastAsia"/>
          <w:color w:val="000000" w:themeColor="text1"/>
          <w14:textFill>
            <w14:solidFill>
              <w14:schemeClr w14:val="tx1"/>
            </w14:solidFill>
          </w14:textFill>
        </w:rPr>
        <w:t>专业的招生中宣传力度不够，多年来未被引起足够重视，其次，由于</w:t>
      </w:r>
      <w:r>
        <w:rPr>
          <w:rFonts w:hint="eastAsia"/>
          <w:color w:val="000000" w:themeColor="text1"/>
          <w:spacing w:val="-8"/>
          <w:lang w:val="en-US" w:eastAsia="zh-CN"/>
          <w14:textFill>
            <w14:solidFill>
              <w14:schemeClr w14:val="tx1"/>
            </w14:solidFill>
          </w14:textFill>
        </w:rPr>
        <w:t>电气自动化</w:t>
      </w:r>
      <w:r>
        <w:rPr>
          <w:rFonts w:hint="eastAsia"/>
          <w:color w:val="000000" w:themeColor="text1"/>
          <w14:textFill>
            <w14:solidFill>
              <w14:schemeClr w14:val="tx1"/>
            </w14:solidFill>
          </w14:textFill>
        </w:rPr>
        <w:t>专业在我国职业院校内开设的时间相对那些老牌专业发展较晚，高中毕业生及家长对该专业的了解甚少，加上该专业的专业课程内容对数学要求较高，学习难度加大，加上招收对象的高中数学水平普遍不高，从而导致该专业的招生人数偏低。</w:t>
      </w:r>
    </w:p>
    <w:p>
      <w:pPr>
        <w:pStyle w:val="4"/>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、机遇（</w:t>
      </w:r>
      <w:r>
        <w:rPr>
          <w:color w:val="000000" w:themeColor="text1"/>
          <w14:textFill>
            <w14:solidFill>
              <w14:schemeClr w14:val="tx1"/>
            </w14:solidFill>
          </w14:textFill>
        </w:rPr>
        <w:t>O</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首先，2014年习近平总书记在中央网络安全和信息化领导小组第一次会议中明确指出:“没有信息化,就没有现代化"的论断,深刻揭示了信息化与现代化的紧密内在联系，明确指出了要实现现代化就必须要先加快信息化建设，而</w:t>
      </w:r>
      <w:r>
        <w:rPr>
          <w:rFonts w:hint="eastAsia"/>
          <w:color w:val="000000" w:themeColor="text1"/>
          <w:spacing w:val="-8"/>
          <w:lang w:val="en-US" w:eastAsia="zh-CN"/>
          <w14:textFill>
            <w14:solidFill>
              <w14:schemeClr w14:val="tx1"/>
            </w14:solidFill>
          </w14:textFill>
        </w:rPr>
        <w:t>电气自动化</w:t>
      </w:r>
      <w:r>
        <w:rPr>
          <w:rFonts w:hint="eastAsia"/>
          <w:color w:val="000000" w:themeColor="text1"/>
          <w14:textFill>
            <w14:solidFill>
              <w14:schemeClr w14:val="tx1"/>
            </w14:solidFill>
          </w14:textFill>
        </w:rPr>
        <w:t>可以为信息化的发展提供强有力的技术支撑；其次，2</w:t>
      </w:r>
      <w:r>
        <w:rPr>
          <w:color w:val="000000" w:themeColor="text1"/>
          <w14:textFill>
            <w14:solidFill>
              <w14:schemeClr w14:val="tx1"/>
            </w14:solidFill>
          </w14:textFill>
        </w:rPr>
        <w:t>019</w:t>
      </w:r>
      <w:r>
        <w:rPr>
          <w:rFonts w:hint="eastAsia"/>
          <w:color w:val="000000" w:themeColor="text1"/>
          <w14:textFill>
            <w14:solidFill>
              <w14:schemeClr w14:val="tx1"/>
            </w14:solidFill>
          </w14:textFill>
        </w:rPr>
        <w:t>年国务院关于印发国家职业教育改革实施方案中明确了职业教育与普通教育的具有同等重要地位，充分说明了</w:t>
      </w:r>
      <w:r>
        <w:rPr>
          <w:color w:val="000000" w:themeColor="text1"/>
          <w14:textFill>
            <w14:solidFill>
              <w14:schemeClr w14:val="tx1"/>
            </w14:solidFill>
          </w14:textFill>
        </w:rPr>
        <w:t>党和国家高度重视职业教育，建成现代职业教育体系，</w:t>
      </w:r>
      <w:r>
        <w:rPr>
          <w:rFonts w:hint="eastAsia"/>
          <w:color w:val="000000" w:themeColor="text1"/>
          <w14:textFill>
            <w14:solidFill>
              <w14:schemeClr w14:val="tx1"/>
            </w14:solidFill>
          </w14:textFill>
        </w:rPr>
        <w:t>把职业教育摆在教育改革创新和经济社会发展中更加突出的位置。以上，为</w:t>
      </w:r>
      <w:r>
        <w:rPr>
          <w:rFonts w:hint="eastAsia"/>
          <w:color w:val="000000" w:themeColor="text1"/>
          <w:spacing w:val="-8"/>
          <w:lang w:val="en-US" w:eastAsia="zh-CN"/>
          <w14:textFill>
            <w14:solidFill>
              <w14:schemeClr w14:val="tx1"/>
            </w14:solidFill>
          </w14:textFill>
        </w:rPr>
        <w:t>电气自动化</w:t>
      </w:r>
      <w:r>
        <w:rPr>
          <w:rFonts w:hint="eastAsia"/>
          <w:color w:val="000000" w:themeColor="text1"/>
          <w14:textFill>
            <w14:solidFill>
              <w14:schemeClr w14:val="tx1"/>
            </w14:solidFill>
          </w14:textFill>
        </w:rPr>
        <w:t>专业的发展提供了良好的发展机遇和良好氛围。</w:t>
      </w:r>
    </w:p>
    <w:p>
      <w:pPr>
        <w:pStyle w:val="4"/>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、挑战（</w:t>
      </w:r>
      <w:r>
        <w:rPr>
          <w:color w:val="000000" w:themeColor="text1"/>
          <w14:textFill>
            <w14:solidFill>
              <w14:schemeClr w14:val="tx1"/>
            </w14:solidFill>
          </w14:textFill>
        </w:rPr>
        <w:t>T</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我校为民办职业院校，相对公办职业院校相比，存在发展过程中经费压力过大，没有太多的国家经费支撑，导致因学费偏高而被许多学生拒绝，招生压力凸显，另外，相对省会城市的高等职业院校相比存在地理位置相对偏差。还有，我国职业教育的发展相对于国外发达国家而言，起步较晚，经验不足，术专业教师人才匮乏，给专业的发展带来了极大的挑战。</w:t>
      </w:r>
    </w:p>
    <w:p>
      <w:pPr>
        <w:pStyle w:val="2"/>
        <w:rPr>
          <w:color w:val="000000" w:themeColor="text1"/>
          <w14:textFill>
            <w14:solidFill>
              <w14:schemeClr w14:val="tx1"/>
            </w14:solidFill>
          </w14:textFill>
        </w:rPr>
      </w:pPr>
      <w:bookmarkStart w:id="9" w:name="_Toc15450"/>
      <w:r>
        <w:rPr>
          <w:rFonts w:hint="eastAsia"/>
          <w:color w:val="000000" w:themeColor="text1"/>
          <w14:textFill>
            <w14:solidFill>
              <w14:schemeClr w14:val="tx1"/>
            </w14:solidFill>
          </w14:textFill>
        </w:rPr>
        <w:t>三</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指导思想、</w:t>
      </w:r>
      <w:r>
        <w:rPr>
          <w:color w:val="000000" w:themeColor="text1"/>
          <w14:textFill>
            <w14:solidFill>
              <w14:schemeClr w14:val="tx1"/>
            </w14:solidFill>
          </w14:textFill>
        </w:rPr>
        <w:t>建设目标与思路</w:t>
      </w:r>
      <w:bookmarkEnd w:id="9"/>
    </w:p>
    <w:p>
      <w:pPr>
        <w:pStyle w:val="3"/>
        <w:rPr>
          <w:color w:val="000000" w:themeColor="text1"/>
          <w14:textFill>
            <w14:solidFill>
              <w14:schemeClr w14:val="tx1"/>
            </w14:solidFill>
          </w14:textFill>
        </w:rPr>
      </w:pPr>
      <w:bookmarkStart w:id="10" w:name="_Toc22441"/>
      <w:r>
        <w:rPr>
          <w:color w:val="000000" w:themeColor="text1"/>
          <w14:textFill>
            <w14:solidFill>
              <w14:schemeClr w14:val="tx1"/>
            </w14:solidFill>
          </w14:textFill>
        </w:rPr>
        <w:t>（一）指导思想</w:t>
      </w:r>
      <w:bookmarkEnd w:id="10"/>
    </w:p>
    <w:p>
      <w:pPr>
        <w:pStyle w:val="5"/>
        <w:spacing w:line="360" w:lineRule="auto"/>
        <w:ind w:left="119" w:right="397" w:firstLine="561"/>
        <w:jc w:val="both"/>
        <w:rPr>
          <w:rFonts w:hint="eastAsia"/>
          <w:spacing w:val="-8"/>
          <w:lang w:val="en-US"/>
        </w:rPr>
      </w:pPr>
      <w:r>
        <w:rPr>
          <w:rFonts w:hint="eastAsia"/>
          <w:spacing w:val="-8"/>
          <w:lang w:val="en-US"/>
        </w:rPr>
        <w:t>以习近平新时代中国特色社会主义思想为指导，全面贯彻落实党的教育方针，坚持社会主义办学方向，认真落实习近平总书记对职业教育工作做出的重要指示精神，依照《中华人民共和国高等教育法》和《中华人民共和国民办教育促进法》及有关法律法规办学；遵循高等职业教育办学规律，贯彻落实《中国教育现代化2035》《国家职业教育改革实施方案》《本科层次职业学校设置标准（实行）》《本科层次职业教育专业设置管理办法（试行）》《江西省人民政府关于整省推进职业教育综合改革提质创优的意见》，牢固树立新发展理念，坚持高质量办学，坚持立德树人，坚持需求导向，坚持育人根本，坚持服务社会。以提高办学水平和人才培养质量为核心，不断创新管理机制，继续探索产教融合多元办学形式，深入推进教育教学改革，加强专业品牌、学生品牌、教师品牌建设，建成</w:t>
      </w:r>
      <w:r>
        <w:rPr>
          <w:rFonts w:hint="eastAsia"/>
          <w:spacing w:val="-8"/>
          <w:lang w:val="en-US" w:eastAsia="zh-CN"/>
        </w:rPr>
        <w:t>省</w:t>
      </w:r>
      <w:r>
        <w:rPr>
          <w:rFonts w:hint="eastAsia"/>
          <w:spacing w:val="-8"/>
          <w:lang w:val="en-US"/>
        </w:rPr>
        <w:t>内一流的专业。</w:t>
      </w:r>
    </w:p>
    <w:p>
      <w:pPr>
        <w:pStyle w:val="3"/>
        <w:rPr>
          <w:color w:val="000000" w:themeColor="text1"/>
          <w14:textFill>
            <w14:solidFill>
              <w14:schemeClr w14:val="tx1"/>
            </w14:solidFill>
          </w14:textFill>
        </w:rPr>
      </w:pPr>
      <w:bookmarkStart w:id="11" w:name="_Toc10808"/>
      <w:r>
        <w:rPr>
          <w:color w:val="000000" w:themeColor="text1"/>
          <w14:textFill>
            <w14:solidFill>
              <w14:schemeClr w14:val="tx1"/>
            </w14:solidFill>
          </w14:textFill>
        </w:rPr>
        <w:t xml:space="preserve">（二） </w:t>
      </w:r>
      <w:r>
        <w:rPr>
          <w:rFonts w:hint="eastAsia"/>
          <w:color w:val="000000" w:themeColor="text1"/>
          <w14:textFill>
            <w14:solidFill>
              <w14:schemeClr w14:val="tx1"/>
            </w14:solidFill>
          </w14:textFill>
        </w:rPr>
        <w:t>建设目标</w:t>
      </w:r>
      <w:bookmarkEnd w:id="11"/>
    </w:p>
    <w:p>
      <w:pPr>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总体目标：</w:t>
      </w:r>
      <w:r>
        <w:rPr>
          <w:rFonts w:hint="eastAsia"/>
          <w:color w:val="000000" w:themeColor="text1"/>
          <w14:textFill>
            <w14:solidFill>
              <w14:schemeClr w14:val="tx1"/>
            </w14:solidFill>
          </w14:textFill>
        </w:rPr>
        <w:t>经过5年的建设，将</w:t>
      </w:r>
      <w:r>
        <w:rPr>
          <w:rFonts w:hint="eastAsia"/>
          <w:color w:val="000000" w:themeColor="text1"/>
          <w:spacing w:val="-8"/>
          <w:lang w:val="en-US" w:eastAsia="zh-CN"/>
          <w14:textFill>
            <w14:solidFill>
              <w14:schemeClr w14:val="tx1"/>
            </w14:solidFill>
          </w14:textFill>
        </w:rPr>
        <w:t>电气自动化专业</w:t>
      </w:r>
      <w:r>
        <w:rPr>
          <w:rFonts w:hint="eastAsia"/>
          <w:color w:val="000000" w:themeColor="text1"/>
          <w14:textFill>
            <w14:solidFill>
              <w14:schemeClr w14:val="tx1"/>
            </w14:solidFill>
          </w14:textFill>
        </w:rPr>
        <w:t>建设成为江西省省级重点专业。</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持续加强</w:t>
      </w:r>
      <w:r>
        <w:rPr>
          <w:rFonts w:ascii="Helvetica" w:hAnsi="Helvetica"/>
          <w:color w:val="000000" w:themeColor="text1"/>
          <w:sz w:val="21"/>
          <w:szCs w:val="21"/>
          <w:shd w:val="clear" w:color="auto" w:fill="FFFFFF"/>
          <w14:textFill>
            <w14:solidFill>
              <w14:schemeClr w14:val="tx1"/>
            </w14:solidFill>
          </w14:textFill>
        </w:rPr>
        <w:t>“产教</w:t>
      </w:r>
      <w:r>
        <w:rPr>
          <w:rFonts w:hint="eastAsia" w:ascii="Helvetica" w:hAnsi="Helvetica"/>
          <w:color w:val="000000" w:themeColor="text1"/>
          <w:sz w:val="21"/>
          <w:szCs w:val="21"/>
          <w:shd w:val="clear" w:color="auto" w:fill="FFFFFF"/>
          <w14:textFill>
            <w14:solidFill>
              <w14:schemeClr w14:val="tx1"/>
            </w14:solidFill>
          </w14:textFill>
        </w:rPr>
        <w:t>融合</w:t>
      </w:r>
      <w:r>
        <w:rPr>
          <w:rFonts w:ascii="Helvetica" w:hAnsi="Helvetica"/>
          <w:color w:val="000000" w:themeColor="text1"/>
          <w:sz w:val="21"/>
          <w:szCs w:val="21"/>
          <w:shd w:val="clear" w:color="auto" w:fill="FFFFFF"/>
          <w14:textFill>
            <w14:solidFill>
              <w14:schemeClr w14:val="tx1"/>
            </w14:solidFill>
          </w14:textFill>
        </w:rPr>
        <w:t>、校企一体”的办学模式</w:t>
      </w:r>
      <w:r>
        <w:rPr>
          <w:rFonts w:hint="eastAsia"/>
          <w:color w:val="000000" w:themeColor="text1"/>
          <w14:textFill>
            <w14:solidFill>
              <w14:schemeClr w14:val="tx1"/>
            </w14:solidFill>
          </w14:textFill>
        </w:rPr>
        <w:t>，建立健全校企共赢的长效紧密型合作办学机制，积极拓宽1</w:t>
      </w:r>
      <w:r>
        <w:rPr>
          <w:color w:val="000000" w:themeColor="text1"/>
          <w14:textFill>
            <w14:solidFill>
              <w14:schemeClr w14:val="tx1"/>
            </w14:solidFill>
          </w14:textFill>
        </w:rPr>
        <w:t>+X</w:t>
      </w:r>
      <w:r>
        <w:rPr>
          <w:rFonts w:hint="eastAsia"/>
          <w:color w:val="000000" w:themeColor="text1"/>
          <w14:textFill>
            <w14:solidFill>
              <w14:schemeClr w14:val="tx1"/>
            </w14:solidFill>
          </w14:textFill>
        </w:rPr>
        <w:t>产证融合新模式，</w:t>
      </w:r>
      <w:r>
        <w:rPr>
          <w:color w:val="000000" w:themeColor="text1"/>
          <w14:textFill>
            <w14:solidFill>
              <w14:schemeClr w14:val="tx1"/>
            </w14:solidFill>
          </w14:textFill>
        </w:rPr>
        <w:t>坚定思想，坚持探索，认真把握好市场信息，依靠科技进步</w:t>
      </w:r>
      <w:r>
        <w:rPr>
          <w:rFonts w:hint="eastAsia"/>
          <w:color w:val="000000" w:themeColor="text1"/>
          <w14:textFill>
            <w14:solidFill>
              <w14:schemeClr w14:val="tx1"/>
            </w14:solidFill>
          </w14:textFill>
        </w:rPr>
        <w:t>打造</w:t>
      </w:r>
      <w:r>
        <w:rPr>
          <w:color w:val="000000" w:themeColor="text1"/>
          <w14:textFill>
            <w14:solidFill>
              <w14:schemeClr w14:val="tx1"/>
            </w14:solidFill>
          </w14:textFill>
        </w:rPr>
        <w:t>一支专兼结合</w:t>
      </w:r>
      <w:r>
        <w:rPr>
          <w:rFonts w:hint="eastAsia"/>
          <w:color w:val="000000" w:themeColor="text1"/>
          <w14:textFill>
            <w14:solidFill>
              <w14:schemeClr w14:val="tx1"/>
            </w14:solidFill>
          </w14:textFill>
        </w:rPr>
        <w:t>、结构合理，职业素质及职业技能过硬的双师型教师队伍；依托我省的2</w:t>
      </w:r>
      <w:r>
        <w:rPr>
          <w:color w:val="000000" w:themeColor="text1"/>
          <w14:textFill>
            <w14:solidFill>
              <w14:schemeClr w14:val="tx1"/>
            </w14:solidFill>
          </w14:textFill>
        </w:rPr>
        <w:t>+6+N</w:t>
      </w:r>
      <w:r>
        <w:rPr>
          <w:rFonts w:ascii="Times New Roman" w:hAnsi="Times New Roman" w:cs="Times New Roman"/>
          <w:color w:val="000000" w:themeColor="text1"/>
          <w14:textFill>
            <w14:solidFill>
              <w14:schemeClr w14:val="tx1"/>
            </w14:solidFill>
          </w14:textFill>
        </w:rPr>
        <w:t>工业强省战略</w:t>
      </w:r>
      <w:r>
        <w:rPr>
          <w:rFonts w:hint="eastAsia" w:ascii="Times New Roman" w:hAnsi="Times New Roman" w:cs="Times New Roman"/>
          <w:color w:val="000000" w:themeColor="text1"/>
          <w14:textFill>
            <w14:solidFill>
              <w14:schemeClr w14:val="tx1"/>
            </w14:solidFill>
          </w14:textFill>
        </w:rPr>
        <w:t>,加快培养能适应区域经济发展的高素质人才队伍，争创</w:t>
      </w:r>
      <w:r>
        <w:rPr>
          <w:rFonts w:hint="eastAsia"/>
          <w:color w:val="000000" w:themeColor="text1"/>
          <w14:textFill>
            <w14:solidFill>
              <w14:schemeClr w14:val="tx1"/>
            </w14:solidFill>
          </w14:textFill>
        </w:rPr>
        <w:t>省内领先、国内合格的</w:t>
      </w:r>
      <w:r>
        <w:rPr>
          <w:color w:val="000000" w:themeColor="text1"/>
          <w14:textFill>
            <w14:solidFill>
              <w14:schemeClr w14:val="tx1"/>
            </w14:solidFill>
          </w14:textFill>
        </w:rPr>
        <w:t>专业教学团队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加强校内</w:t>
      </w:r>
      <w:r>
        <w:rPr>
          <w:rFonts w:hint="eastAsia"/>
          <w:color w:val="000000" w:themeColor="text1"/>
          <w14:textFill>
            <w14:solidFill>
              <w14:schemeClr w14:val="tx1"/>
            </w14:solidFill>
          </w14:textFill>
        </w:rPr>
        <w:t>外</w:t>
      </w:r>
      <w:r>
        <w:rPr>
          <w:color w:val="000000" w:themeColor="text1"/>
          <w14:textFill>
            <w14:solidFill>
              <w14:schemeClr w14:val="tx1"/>
            </w14:solidFill>
          </w14:textFill>
        </w:rPr>
        <w:t>实训基地建设，</w:t>
      </w:r>
      <w:r>
        <w:rPr>
          <w:rFonts w:hint="eastAsia"/>
          <w:color w:val="000000" w:themeColor="text1"/>
          <w14:textFill>
            <w14:solidFill>
              <w14:schemeClr w14:val="tx1"/>
            </w14:solidFill>
          </w14:textFill>
        </w:rPr>
        <w:t>着力建设集资源共享、学生实训、技术服务、企业员工培训，承接为一体的</w:t>
      </w:r>
      <w:r>
        <w:rPr>
          <w:color w:val="000000" w:themeColor="text1"/>
          <w14:textFill>
            <w14:solidFill>
              <w14:schemeClr w14:val="tx1"/>
            </w14:solidFill>
          </w14:textFill>
        </w:rPr>
        <w:t>实训基地</w:t>
      </w:r>
      <w:r>
        <w:rPr>
          <w:rFonts w:hint="eastAsia"/>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专业建设理念：</w:t>
      </w:r>
      <w:r>
        <w:rPr>
          <w:rFonts w:hint="eastAsia"/>
          <w:color w:val="000000" w:themeColor="text1"/>
          <w14:textFill>
            <w14:solidFill>
              <w14:schemeClr w14:val="tx1"/>
            </w14:solidFill>
          </w14:textFill>
        </w:rPr>
        <w:t>以行业发展趋势确定专业发展方向，以专业就业岗位确定职业能力和职业素质，以工学结合确立专业人才培养模式，以专业能力和职业素质构建专业核心课程，以学生必须掌握的工作过程和关键技术设计课程内容，以“教、学、做”一体化作为课程教学模式，继续推进学生参加省级、国家级各类技能大赛，提高获奖率和学习产出比。</w:t>
      </w:r>
    </w:p>
    <w:p>
      <w:pPr>
        <w:pStyle w:val="3"/>
        <w:rPr>
          <w:color w:val="000000" w:themeColor="text1"/>
          <w14:textFill>
            <w14:solidFill>
              <w14:schemeClr w14:val="tx1"/>
            </w14:solidFill>
          </w14:textFill>
        </w:rPr>
      </w:pPr>
      <w:bookmarkStart w:id="12" w:name="_Toc3588"/>
      <w:r>
        <w:rPr>
          <w:color w:val="000000" w:themeColor="text1"/>
          <w14:textFill>
            <w14:solidFill>
              <w14:schemeClr w14:val="tx1"/>
            </w14:solidFill>
          </w14:textFill>
        </w:rPr>
        <w:t>（三） 建设思路</w:t>
      </w:r>
      <w:bookmarkEnd w:id="12"/>
    </w:p>
    <w:p>
      <w:pPr>
        <w:pStyle w:val="5"/>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以服务区域经济发展，省内一流为建设目标，关注国家和行业发展趋势，以人才需求为导向，以国家级现代学徒制为建设基础，整合众多知名行业企业资源，政行企校协同创新，构建基于真实企业项目的课程体系，建设优质教学资源，打造院级资源库。通过外引内培，初步打造一支优秀的教师团队。组织业内专家及学校骨干教师，对本专业人才培养目标进行分析，结合行业背景和区域优势，根据不同岗位群的特点，确定毕业生应具备的专业技能结构和要素，通过改革，逐步形成以基础能力、专项能力为基础，综合能力为重点，三个层面有机结合的实践教学体系。打造以国内知名企业为主体集创新创业为一体的生产性实训基地，同时积极开展科研和社会服务工作，用科研服务社会，服务地方经济建设。</w:t>
      </w:r>
    </w:p>
    <w:p>
      <w:pPr>
        <w:pStyle w:val="2"/>
        <w:rPr>
          <w:color w:val="000000" w:themeColor="text1"/>
          <w14:textFill>
            <w14:solidFill>
              <w14:schemeClr w14:val="tx1"/>
            </w14:solidFill>
          </w14:textFill>
        </w:rPr>
      </w:pPr>
      <w:bookmarkStart w:id="13" w:name="_Toc13673"/>
      <w:r>
        <w:rPr>
          <w:rFonts w:hint="eastAsia"/>
          <w:color w:val="000000" w:themeColor="text1"/>
          <w14:textFill>
            <w14:solidFill>
              <w14:schemeClr w14:val="tx1"/>
            </w14:solidFill>
          </w14:textFill>
        </w:rPr>
        <w:t>四</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主要</w:t>
      </w:r>
      <w:r>
        <w:rPr>
          <w:color w:val="000000" w:themeColor="text1"/>
          <w14:textFill>
            <w14:solidFill>
              <w14:schemeClr w14:val="tx1"/>
            </w14:solidFill>
          </w14:textFill>
        </w:rPr>
        <w:t>建设任务</w:t>
      </w:r>
      <w:r>
        <w:rPr>
          <w:rFonts w:hint="eastAsia"/>
          <w:color w:val="000000" w:themeColor="text1"/>
          <w14:textFill>
            <w14:solidFill>
              <w14:schemeClr w14:val="tx1"/>
            </w14:solidFill>
          </w14:textFill>
        </w:rPr>
        <w:t>与举措</w:t>
      </w:r>
      <w:bookmarkEnd w:id="13"/>
    </w:p>
    <w:p>
      <w:pPr>
        <w:pStyle w:val="3"/>
        <w:rPr>
          <w:color w:val="000000" w:themeColor="text1"/>
          <w14:textFill>
            <w14:solidFill>
              <w14:schemeClr w14:val="tx1"/>
            </w14:solidFill>
          </w14:textFill>
        </w:rPr>
      </w:pPr>
      <w:bookmarkStart w:id="14" w:name="_Toc22349"/>
      <w:r>
        <w:rPr>
          <w:rFonts w:hint="eastAsia"/>
          <w:color w:val="000000" w:themeColor="text1"/>
          <w14:textFill>
            <w14:solidFill>
              <w14:schemeClr w14:val="tx1"/>
            </w14:solidFill>
          </w14:textFill>
        </w:rPr>
        <w:t>（一）人才培养模式改革</w:t>
      </w:r>
      <w:bookmarkEnd w:id="14"/>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1、融合职业资格标准，构建“教、学、做一体化”课程体系</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实现课程与课程之间的重组和调整，避免简单重复并使知识结构更为合理。如许多专业都对一些相互间有重复内容的课程进行了重组与整合，从而使课程既相互之间避免简单重复。课程自身内容的删繁就简、去旧纳新，特别是要增加反映近现代科学技术知识和新成果内容的新课程，或增设学科交叉的综合课程等。</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2.开展市场调研</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为使我院</w:t>
      </w:r>
      <w:r>
        <w:rPr>
          <w:rFonts w:hint="eastAsia"/>
          <w:color w:val="000000" w:themeColor="text1"/>
          <w:spacing w:val="-8"/>
          <w:lang w:val="en-US" w:eastAsia="zh-CN"/>
          <w14:textFill>
            <w14:solidFill>
              <w14:schemeClr w14:val="tx1"/>
            </w14:solidFill>
          </w14:textFill>
        </w:rPr>
        <w:t>电气自动化</w:t>
      </w:r>
      <w:r>
        <w:rPr>
          <w:rFonts w:hint="eastAsia"/>
          <w:color w:val="000000" w:themeColor="text1"/>
          <w:spacing w:val="-8"/>
          <w14:textFill>
            <w14:solidFill>
              <w14:schemeClr w14:val="tx1"/>
            </w14:solidFill>
          </w14:textFill>
        </w:rPr>
        <w:t>专业人才培养目标能充分体现职业教育的实践性，体现示范性高职院校先进性，将该专业做特做强，同时与企业需求实现“零距离”对接，</w:t>
      </w:r>
      <w:r>
        <w:rPr>
          <w:rFonts w:hint="eastAsia"/>
          <w:color w:val="000000" w:themeColor="text1"/>
          <w:spacing w:val="-8"/>
          <w:lang w:val="en-US" w:eastAsia="zh-CN"/>
          <w14:textFill>
            <w14:solidFill>
              <w14:schemeClr w14:val="tx1"/>
            </w14:solidFill>
          </w14:textFill>
        </w:rPr>
        <w:t>本</w:t>
      </w:r>
      <w:r>
        <w:rPr>
          <w:rFonts w:hint="eastAsia"/>
          <w:color w:val="000000" w:themeColor="text1"/>
          <w:spacing w:val="-8"/>
          <w14:textFill>
            <w14:solidFill>
              <w14:schemeClr w14:val="tx1"/>
            </w14:solidFill>
          </w14:textFill>
        </w:rPr>
        <w:t>专业教学团队每年展开了专业人才需求调研工作；调查过程应体现全面、细致、具体、高效的原则，确保调研报告数据翔实、可参考性强。</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调研需从行业协会、企业、兄弟院校等单位深入沟通，提出</w:t>
      </w:r>
      <w:r>
        <w:rPr>
          <w:rFonts w:hint="eastAsia"/>
          <w:color w:val="000000" w:themeColor="text1"/>
          <w:spacing w:val="-8"/>
          <w:lang w:val="en-US" w:eastAsia="zh-CN"/>
          <w14:textFill>
            <w14:solidFill>
              <w14:schemeClr w14:val="tx1"/>
            </w14:solidFill>
          </w14:textFill>
        </w:rPr>
        <w:t>电气自动化</w:t>
      </w:r>
      <w:r>
        <w:rPr>
          <w:rFonts w:hint="eastAsia"/>
          <w:color w:val="000000" w:themeColor="text1"/>
          <w:spacing w:val="-8"/>
          <w14:textFill>
            <w14:solidFill>
              <w14:schemeClr w14:val="tx1"/>
            </w14:solidFill>
          </w14:textFill>
        </w:rPr>
        <w:t>专业改革思路和建议。</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3.制定人才培养方案</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为贯彻落实《教育部关于深化职业教育教学改革全面提高人才培养质量的若干意见》（教职成〔2015〕6 号）等文件精神，进一步提高专业人才培养质量，每年对专业人才培养方案进行修订和完善。人才培养方案制定参照高等职业教育</w:t>
      </w:r>
      <w:r>
        <w:rPr>
          <w:rFonts w:hint="eastAsia"/>
          <w:color w:val="000000" w:themeColor="text1"/>
          <w:spacing w:val="-8"/>
          <w:lang w:val="en-US" w:eastAsia="zh-CN"/>
          <w14:textFill>
            <w14:solidFill>
              <w14:schemeClr w14:val="tx1"/>
            </w14:solidFill>
          </w14:textFill>
        </w:rPr>
        <w:t>专</w:t>
      </w:r>
      <w:r>
        <w:rPr>
          <w:rFonts w:hint="eastAsia"/>
          <w:color w:val="000000" w:themeColor="text1"/>
          <w:spacing w:val="-8"/>
          <w14:textFill>
            <w14:solidFill>
              <w14:schemeClr w14:val="tx1"/>
            </w14:solidFill>
          </w14:textFill>
        </w:rPr>
        <w:t>业教学标准，制定符合学院人才培养方案编制相关文件要求的电子信息工程技术专业人才培养方案，准确翔实描述人才培养规格，合理设置课程体系，科学安排教学进程，有效支撑工学结合的人才培养模式，全面落实立德树人的根本任务。</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4.以服务为宗旨，以就业为导向，深化校企合作</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国家中长期教育改革和发展规划纲要》提出，“把提高质量作为重点。实行工学结合、校企合作、顶岗实习的人才培养模式。工学结合是培养高技能人才的有效途径，而校企合作是工学结合的重要基础和保障”，本专业同企业密切合作，建立了至少</w:t>
      </w:r>
      <w:r>
        <w:rPr>
          <w:color w:val="000000" w:themeColor="text1"/>
          <w:spacing w:val="-8"/>
          <w14:textFill>
            <w14:solidFill>
              <w14:schemeClr w14:val="tx1"/>
            </w14:solidFill>
          </w14:textFill>
        </w:rPr>
        <w:t>2</w:t>
      </w:r>
      <w:r>
        <w:rPr>
          <w:rFonts w:hint="eastAsia"/>
          <w:color w:val="000000" w:themeColor="text1"/>
          <w:spacing w:val="-8"/>
          <w14:textFill>
            <w14:solidFill>
              <w14:schemeClr w14:val="tx1"/>
            </w14:solidFill>
          </w14:textFill>
        </w:rPr>
        <w:t>个稳定的校企合作基地。</w:t>
      </w:r>
    </w:p>
    <w:p>
      <w:pPr>
        <w:pStyle w:val="3"/>
        <w:rPr>
          <w:color w:val="000000" w:themeColor="text1"/>
          <w14:textFill>
            <w14:solidFill>
              <w14:schemeClr w14:val="tx1"/>
            </w14:solidFill>
          </w14:textFill>
        </w:rPr>
      </w:pPr>
      <w:bookmarkStart w:id="15" w:name="_Toc28916"/>
      <w:bookmarkStart w:id="16" w:name="_Toc14357"/>
      <w:r>
        <w:rPr>
          <w:rFonts w:hint="eastAsia"/>
          <w:color w:val="000000" w:themeColor="text1"/>
          <w14:textFill>
            <w14:solidFill>
              <w14:schemeClr w14:val="tx1"/>
            </w14:solidFill>
          </w14:textFill>
        </w:rPr>
        <w:t>（二）教学改革与资源建设</w:t>
      </w:r>
      <w:bookmarkEnd w:id="15"/>
      <w:bookmarkEnd w:id="16"/>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1．教学模式及方法改革</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根据高技能</w:t>
      </w:r>
      <w:r>
        <w:rPr>
          <w:rFonts w:hint="eastAsia"/>
          <w:color w:val="000000" w:themeColor="text1"/>
          <w:spacing w:val="-8"/>
          <w:lang w:val="en-US" w:eastAsia="zh-CN"/>
          <w14:textFill>
            <w14:solidFill>
              <w14:schemeClr w14:val="tx1"/>
            </w14:solidFill>
          </w14:textFill>
        </w:rPr>
        <w:t>电气自动化</w:t>
      </w:r>
      <w:r>
        <w:rPr>
          <w:rFonts w:hint="eastAsia"/>
          <w:color w:val="000000" w:themeColor="text1"/>
          <w:spacing w:val="-8"/>
          <w14:textFill>
            <w14:solidFill>
              <w14:schemeClr w14:val="tx1"/>
            </w14:solidFill>
          </w14:textFill>
        </w:rPr>
        <w:t>专业人才培养的实际需要，依托企业技术骨干和行业专家，改革课程教学内容、教学方法、教学手段和评价方式， 积极推进教师团队进行教学改革项目研究。</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lang w:val="en-US" w:eastAsia="zh-CN"/>
          <w14:textFill>
            <w14:solidFill>
              <w14:schemeClr w14:val="tx1"/>
            </w14:solidFill>
          </w14:textFill>
        </w:rPr>
        <w:t>对</w:t>
      </w:r>
      <w:r>
        <w:rPr>
          <w:rFonts w:hint="eastAsia"/>
          <w:color w:val="000000" w:themeColor="text1"/>
          <w:spacing w:val="-8"/>
          <w14:textFill>
            <w14:solidFill>
              <w14:schemeClr w14:val="tx1"/>
            </w14:solidFill>
          </w14:textFill>
        </w:rPr>
        <w:t>专业核心课程实施“教学做一体化”改革，不断推进教学模式和教学方法改革，融合新时代发展趋势推进线上线下混合式教学模式应用，积极开展教师信息化教学能力培训，不断完善将信息化教学融入到每一门专业课程的教学全过程中，促进自主、泛在、个性化学习；此外课程考核与课程改革相结合，融入学生、教师和企业等相关因素进行多元考核，有效调动学生学习兴趣，最大限度还原学生的真实水平，实现过程性考核，提升教学质量。</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2.教学资源建设</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力争在未来五年间不断打造优质教学资源，建成并推进院级信息化资源库，争取申报1</w:t>
      </w:r>
      <w:r>
        <w:rPr>
          <w:color w:val="000000" w:themeColor="text1"/>
          <w:spacing w:val="-8"/>
          <w14:textFill>
            <w14:solidFill>
              <w14:schemeClr w14:val="tx1"/>
            </w14:solidFill>
          </w14:textFill>
        </w:rPr>
        <w:t>-2</w:t>
      </w:r>
      <w:r>
        <w:rPr>
          <w:rFonts w:hint="eastAsia"/>
          <w:color w:val="000000" w:themeColor="text1"/>
          <w:spacing w:val="-8"/>
          <w14:textFill>
            <w14:solidFill>
              <w14:schemeClr w14:val="tx1"/>
            </w14:solidFill>
          </w14:textFill>
        </w:rPr>
        <w:t>门省级精品在线开放课程和4门校级精品课程。</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未来五年我们将持续推进校企合作开发教材的编写与应用，推进“新形态一体化”教材的编写。</w:t>
      </w:r>
    </w:p>
    <w:p>
      <w:pPr>
        <w:pStyle w:val="3"/>
        <w:rPr>
          <w:color w:val="000000" w:themeColor="text1"/>
          <w14:textFill>
            <w14:solidFill>
              <w14:schemeClr w14:val="tx1"/>
            </w14:solidFill>
          </w14:textFill>
        </w:rPr>
      </w:pPr>
      <w:bookmarkStart w:id="17" w:name="_Toc32361"/>
      <w:bookmarkStart w:id="18" w:name="_Toc22097"/>
      <w:r>
        <w:rPr>
          <w:rFonts w:hint="eastAsia"/>
          <w:color w:val="000000" w:themeColor="text1"/>
          <w14:textFill>
            <w14:solidFill>
              <w14:schemeClr w14:val="tx1"/>
            </w14:solidFill>
          </w14:textFill>
        </w:rPr>
        <w:t>（三）师资队伍建设</w:t>
      </w:r>
      <w:bookmarkEnd w:id="17"/>
      <w:bookmarkEnd w:id="18"/>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1.培养专业带头人后备力量</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培养 至少1 名校内专业群带头人，作为专业团队带头人的后备力量，通过国际交流、参与重点项目、国内学习、高校访问进修等形式提升专业群带头人专业建设能力、前瞻能力、科研与技术服务能力，保证团队的可持续性发展。</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2.骨干教师培养</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选拔至少 2 名优秀教师，作为专业骨干教师重点培养对象，鼓励教师到国内外著名高校进行学历提升、业务进修、下企业锻炼、到企业行业开展技术合作，使参与项目开发的教师达 60%以上。</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3.兼职教师建设</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利用校企合作，积极吸引行业、企业有丰富实践经验的技术人员充实到兼职教师团队，计划新增 5-7 名兼职教师，建立不少于 10 人的兼职教师资源库，建立一支结构合理且师资稳定又灵活多变的“双师”结构团队。</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4.师资培训</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建立完善的教师培养规划和轮训机制。规定专任教师每三年需完成累计不少于六个月的企业实践锻炼，加大师资培训的费用支出。</w:t>
      </w:r>
    </w:p>
    <w:p>
      <w:pPr>
        <w:pStyle w:val="5"/>
        <w:ind w:left="119" w:right="397" w:firstLine="448"/>
        <w:rPr>
          <w:rFonts w:hint="eastAsia"/>
          <w:color w:val="000000" w:themeColor="text1"/>
          <w:spacing w:val="-8"/>
          <w:lang w:val="en-US" w:eastAsia="zh-CN"/>
          <w14:textFill>
            <w14:solidFill>
              <w14:schemeClr w14:val="tx1"/>
            </w14:solidFill>
          </w14:textFill>
        </w:rPr>
      </w:pPr>
      <w:r>
        <w:rPr>
          <w:rFonts w:hint="eastAsia"/>
          <w:color w:val="000000" w:themeColor="text1"/>
          <w:spacing w:val="-8"/>
          <w:lang w:val="en-US" w:eastAsia="zh-CN"/>
          <w14:textFill>
            <w14:solidFill>
              <w14:schemeClr w14:val="tx1"/>
            </w14:solidFill>
          </w14:textFill>
        </w:rPr>
        <w:t>5.具体指标</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专职教师的生师比达到18:1</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具有硕士学位以上教师比例达到50%以上</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高级职称比例达到 50%以上</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“双师”素质专业教师达到 90%以上</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119" w:right="397" w:firstLine="561"/>
        <w:jc w:val="both"/>
        <w:textAlignment w:val="auto"/>
        <w:rPr>
          <w:rFonts w:hint="eastAsia"/>
          <w:spacing w:val="-8"/>
          <w:lang w:val="en-US" w:eastAsia="zh-CN"/>
        </w:rPr>
      </w:pPr>
      <w:r>
        <w:rPr>
          <w:rFonts w:hint="eastAsia"/>
          <w:spacing w:val="-8"/>
          <w:lang w:val="en-US" w:eastAsia="zh-CN"/>
        </w:rPr>
        <w:t>建立6名以上的校外兼职教师资源库。</w:t>
      </w:r>
    </w:p>
    <w:p>
      <w:pPr>
        <w:pStyle w:val="3"/>
        <w:spacing w:before="163" w:beforeLines="50" w:after="163" w:afterLines="50"/>
        <w:ind w:left="119"/>
        <w:rPr>
          <w:color w:val="000000" w:themeColor="text1"/>
          <w14:textFill>
            <w14:solidFill>
              <w14:schemeClr w14:val="tx1"/>
            </w14:solidFill>
          </w14:textFill>
        </w:rPr>
      </w:pPr>
      <w:bookmarkStart w:id="19" w:name="_Toc25690"/>
      <w:bookmarkStart w:id="20" w:name="_Toc15890"/>
      <w:r>
        <w:rPr>
          <w:rFonts w:hint="eastAsia"/>
          <w:color w:val="000000" w:themeColor="text1"/>
          <w14:textFill>
            <w14:solidFill>
              <w14:schemeClr w14:val="tx1"/>
            </w14:solidFill>
          </w14:textFill>
        </w:rPr>
        <w:t>（四）实训条件建设</w:t>
      </w:r>
      <w:bookmarkEnd w:id="19"/>
      <w:bookmarkEnd w:id="20"/>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1.校内实践基地</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未来五年，在原有实训基地基础上，推陈出新，对原有实训室进行改造和完善，同时拟建设电工电子实验实训中心，包含电工电子实训室，</w:t>
      </w:r>
      <w:r>
        <w:rPr>
          <w:rFonts w:hint="eastAsia"/>
          <w:color w:val="000000" w:themeColor="text1"/>
          <w:spacing w:val="-8"/>
          <w:lang w:val="en-US" w:eastAsia="zh-CN"/>
          <w14:textFill>
            <w14:solidFill>
              <w14:schemeClr w14:val="tx1"/>
            </w14:solidFill>
          </w14:textFill>
        </w:rPr>
        <w:t>智能控制实训室</w:t>
      </w:r>
      <w:r>
        <w:rPr>
          <w:color w:val="000000" w:themeColor="text1"/>
          <w:spacing w:val="-8"/>
          <w14:textFill>
            <w14:solidFill>
              <w14:schemeClr w14:val="tx1"/>
            </w14:solidFill>
          </w14:textFill>
        </w:rPr>
        <w:t>、系统集成实训室</w:t>
      </w:r>
      <w:r>
        <w:rPr>
          <w:rFonts w:hint="eastAsia"/>
          <w:color w:val="000000" w:themeColor="text1"/>
          <w:spacing w:val="-8"/>
          <w:lang w:eastAsia="zh-CN"/>
          <w14:textFill>
            <w14:solidFill>
              <w14:schemeClr w14:val="tx1"/>
            </w14:solidFill>
          </w14:textFill>
        </w:rPr>
        <w:t>、</w:t>
      </w:r>
      <w:r>
        <w:rPr>
          <w:color w:val="000000" w:themeColor="text1"/>
          <w:spacing w:val="-8"/>
          <w14:textFill>
            <w14:solidFill>
              <w14:schemeClr w14:val="tx1"/>
            </w14:solidFill>
          </w14:textFill>
        </w:rPr>
        <w:t>EDA技术实训室</w:t>
      </w:r>
      <w:r>
        <w:rPr>
          <w:rFonts w:hint="eastAsia"/>
          <w:color w:val="000000" w:themeColor="text1"/>
          <w:spacing w:val="-8"/>
          <w:lang w:eastAsia="zh-CN"/>
          <w14:textFill>
            <w14:solidFill>
              <w14:schemeClr w14:val="tx1"/>
            </w14:solidFill>
          </w14:textFill>
        </w:rPr>
        <w:t>、</w:t>
      </w:r>
      <w:r>
        <w:rPr>
          <w:rFonts w:hint="eastAsia"/>
          <w:color w:val="000000" w:themeColor="text1"/>
          <w:spacing w:val="-8"/>
          <w:lang w:val="en-US" w:eastAsia="zh-CN"/>
          <w14:textFill>
            <w14:solidFill>
              <w14:schemeClr w14:val="tx1"/>
            </w14:solidFill>
          </w14:textFill>
        </w:rPr>
        <w:t>人工智能应用等</w:t>
      </w:r>
      <w:r>
        <w:rPr>
          <w:rFonts w:hint="eastAsia"/>
          <w:color w:val="000000" w:themeColor="text1"/>
          <w:spacing w:val="-8"/>
          <w14:textFill>
            <w14:solidFill>
              <w14:schemeClr w14:val="tx1"/>
            </w14:solidFill>
          </w14:textFill>
        </w:rPr>
        <w:t>5个实训室（群）。包括硬件实训条件建设和软件教学资源建设两部分，硬件实训条件包括嵌入式实训室，微电子综合实训室等，软件教学资源建设包括购买</w:t>
      </w:r>
      <w:r>
        <w:rPr>
          <w:rFonts w:hint="eastAsia"/>
          <w:color w:val="000000" w:themeColor="text1"/>
          <w:spacing w:val="-8"/>
          <w:lang w:val="en-US" w:eastAsia="zh-CN"/>
          <w14:textFill>
            <w14:solidFill>
              <w14:schemeClr w14:val="tx1"/>
            </w14:solidFill>
          </w14:textFill>
        </w:rPr>
        <w:t>智能控制</w:t>
      </w:r>
      <w:r>
        <w:rPr>
          <w:rFonts w:hint="eastAsia"/>
          <w:color w:val="000000" w:themeColor="text1"/>
          <w:spacing w:val="-8"/>
          <w14:textFill>
            <w14:solidFill>
              <w14:schemeClr w14:val="tx1"/>
            </w14:solidFill>
          </w14:textFill>
        </w:rPr>
        <w:t>软件、编写实训指导书和实训课程教材编写等。项目建设资金共</w:t>
      </w:r>
      <w:r>
        <w:rPr>
          <w:color w:val="000000" w:themeColor="text1"/>
          <w:spacing w:val="-8"/>
          <w14:textFill>
            <w14:solidFill>
              <w14:schemeClr w14:val="tx1"/>
            </w14:solidFill>
          </w14:textFill>
        </w:rPr>
        <w:t>100</w:t>
      </w:r>
      <w:r>
        <w:rPr>
          <w:rFonts w:hint="eastAsia"/>
          <w:color w:val="000000" w:themeColor="text1"/>
          <w:spacing w:val="-8"/>
          <w14:textFill>
            <w14:solidFill>
              <w14:schemeClr w14:val="tx1"/>
            </w14:solidFill>
          </w14:textFill>
        </w:rPr>
        <w:t>万元，其中，江西省民办教育发展资金建设资金</w:t>
      </w:r>
      <w:r>
        <w:rPr>
          <w:color w:val="000000" w:themeColor="text1"/>
          <w:spacing w:val="-8"/>
          <w14:textFill>
            <w14:solidFill>
              <w14:schemeClr w14:val="tx1"/>
            </w14:solidFill>
          </w14:textFill>
        </w:rPr>
        <w:t>70</w:t>
      </w:r>
      <w:r>
        <w:rPr>
          <w:rFonts w:hint="eastAsia"/>
          <w:color w:val="000000" w:themeColor="text1"/>
          <w:spacing w:val="-8"/>
          <w14:textFill>
            <w14:solidFill>
              <w14:schemeClr w14:val="tx1"/>
            </w14:solidFill>
          </w14:textFill>
        </w:rPr>
        <w:t>万元，学校自筹</w:t>
      </w:r>
      <w:r>
        <w:rPr>
          <w:color w:val="000000" w:themeColor="text1"/>
          <w:spacing w:val="-8"/>
          <w14:textFill>
            <w14:solidFill>
              <w14:schemeClr w14:val="tx1"/>
            </w14:solidFill>
          </w14:textFill>
        </w:rPr>
        <w:t>30</w:t>
      </w:r>
      <w:r>
        <w:rPr>
          <w:rFonts w:hint="eastAsia"/>
          <w:color w:val="000000" w:themeColor="text1"/>
          <w:spacing w:val="-8"/>
          <w14:textFill>
            <w14:solidFill>
              <w14:schemeClr w14:val="tx1"/>
            </w14:solidFill>
          </w14:textFill>
        </w:rPr>
        <w:t>万元。</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项目拟建成后可为电气自动化技术专业，电子信息工程技术专业，物联网工程专业的实践教学提供多层次多方向的技术开发创造必要条件，具体拟达到的预期目标为：</w:t>
      </w:r>
    </w:p>
    <w:p>
      <w:pPr>
        <w:pStyle w:val="5"/>
        <w:numPr>
          <w:ilvl w:val="0"/>
          <w:numId w:val="1"/>
        </w:numPr>
        <w:ind w:right="397" w:firstLineChars="0"/>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满足</w:t>
      </w:r>
      <w:r>
        <w:rPr>
          <w:color w:val="000000" w:themeColor="text1"/>
          <w:spacing w:val="-8"/>
          <w14:textFill>
            <w14:solidFill>
              <w14:schemeClr w14:val="tx1"/>
            </w14:solidFill>
          </w14:textFill>
        </w:rPr>
        <w:t>电工、电子技术</w:t>
      </w:r>
      <w:r>
        <w:rPr>
          <w:rFonts w:hint="eastAsia"/>
          <w:color w:val="000000" w:themeColor="text1"/>
          <w:spacing w:val="-8"/>
          <w14:textFill>
            <w14:solidFill>
              <w14:schemeClr w14:val="tx1"/>
            </w14:solidFill>
          </w14:textFill>
        </w:rPr>
        <w:t>课程的基础实验实训</w:t>
      </w:r>
      <w:r>
        <w:rPr>
          <w:color w:val="000000" w:themeColor="text1"/>
          <w:spacing w:val="-8"/>
          <w14:textFill>
            <w14:solidFill>
              <w14:schemeClr w14:val="tx1"/>
            </w14:solidFill>
          </w14:textFill>
        </w:rPr>
        <w:t>（含电工、模拟和数字电路实验）；</w:t>
      </w:r>
    </w:p>
    <w:p>
      <w:pPr>
        <w:pStyle w:val="5"/>
        <w:numPr>
          <w:ilvl w:val="0"/>
          <w:numId w:val="1"/>
        </w:numPr>
        <w:ind w:right="397" w:firstLineChars="0"/>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满足</w:t>
      </w:r>
      <w:r>
        <w:rPr>
          <w:rFonts w:hint="eastAsia"/>
          <w:color w:val="000000" w:themeColor="text1"/>
          <w:spacing w:val="-8"/>
          <w:lang w:val="en-US" w:eastAsia="zh-CN"/>
          <w14:textFill>
            <w14:solidFill>
              <w14:schemeClr w14:val="tx1"/>
            </w14:solidFill>
          </w14:textFill>
        </w:rPr>
        <w:t>自动控制系统</w:t>
      </w:r>
      <w:r>
        <w:rPr>
          <w:rFonts w:hint="eastAsia"/>
          <w:color w:val="000000" w:themeColor="text1"/>
          <w:spacing w:val="-8"/>
          <w14:textFill>
            <w14:solidFill>
              <w14:schemeClr w14:val="tx1"/>
            </w14:solidFill>
          </w14:textFill>
        </w:rPr>
        <w:t>设计，测试与制作</w:t>
      </w:r>
      <w:r>
        <w:rPr>
          <w:color w:val="000000" w:themeColor="text1"/>
          <w:spacing w:val="-8"/>
          <w14:textFill>
            <w14:solidFill>
              <w14:schemeClr w14:val="tx1"/>
            </w14:solidFill>
          </w14:textFill>
        </w:rPr>
        <w:t>；</w:t>
      </w:r>
    </w:p>
    <w:p>
      <w:pPr>
        <w:pStyle w:val="5"/>
        <w:numPr>
          <w:ilvl w:val="0"/>
          <w:numId w:val="1"/>
        </w:numPr>
        <w:ind w:right="397" w:firstLineChars="0"/>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满足</w:t>
      </w:r>
      <w:r>
        <w:rPr>
          <w:color w:val="000000" w:themeColor="text1"/>
          <w:spacing w:val="-8"/>
          <w14:textFill>
            <w14:solidFill>
              <w14:schemeClr w14:val="tx1"/>
            </w14:solidFill>
          </w14:textFill>
        </w:rPr>
        <w:t>系统集成</w:t>
      </w:r>
      <w:r>
        <w:rPr>
          <w:rFonts w:hint="eastAsia"/>
          <w:color w:val="000000" w:themeColor="text1"/>
          <w:spacing w:val="-8"/>
          <w14:textFill>
            <w14:solidFill>
              <w14:schemeClr w14:val="tx1"/>
            </w14:solidFill>
          </w14:textFill>
        </w:rPr>
        <w:t>的开发与设计</w:t>
      </w:r>
      <w:r>
        <w:rPr>
          <w:color w:val="000000" w:themeColor="text1"/>
          <w:spacing w:val="-8"/>
          <w14:textFill>
            <w14:solidFill>
              <w14:schemeClr w14:val="tx1"/>
            </w14:solidFill>
          </w14:textFill>
        </w:rPr>
        <w:t>；</w:t>
      </w:r>
    </w:p>
    <w:p>
      <w:pPr>
        <w:pStyle w:val="5"/>
        <w:numPr>
          <w:ilvl w:val="0"/>
          <w:numId w:val="1"/>
        </w:numPr>
        <w:ind w:right="397" w:firstLineChars="0"/>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承担</w:t>
      </w:r>
      <w:r>
        <w:rPr>
          <w:rFonts w:hint="eastAsia"/>
          <w:color w:val="000000" w:themeColor="text1"/>
          <w:spacing w:val="-8"/>
          <w:lang w:val="en-US" w:eastAsia="zh-CN"/>
          <w14:textFill>
            <w14:solidFill>
              <w14:schemeClr w14:val="tx1"/>
            </w14:solidFill>
          </w14:textFill>
        </w:rPr>
        <w:t>控制</w:t>
      </w:r>
      <w:r>
        <w:rPr>
          <w:rFonts w:hint="eastAsia"/>
          <w:color w:val="000000" w:themeColor="text1"/>
          <w:spacing w:val="-8"/>
          <w14:textFill>
            <w14:solidFill>
              <w14:schemeClr w14:val="tx1"/>
            </w14:solidFill>
          </w14:textFill>
        </w:rPr>
        <w:t>电路设计、PCB设计和IC设计等实践教学</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除了能满足以上学生实验实训的预期目标外，还可以满足教师的课题开发，技术创新等创造一定的条件。</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2.校外实践基地</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未来5年我们拟建立至少</w:t>
      </w:r>
      <w:r>
        <w:rPr>
          <w:color w:val="000000" w:themeColor="text1"/>
          <w:spacing w:val="-8"/>
          <w14:textFill>
            <w14:solidFill>
              <w14:schemeClr w14:val="tx1"/>
            </w14:solidFill>
          </w14:textFill>
        </w:rPr>
        <w:t>2</w:t>
      </w:r>
      <w:r>
        <w:rPr>
          <w:rFonts w:hint="eastAsia"/>
          <w:color w:val="000000" w:themeColor="text1"/>
          <w:spacing w:val="-8"/>
          <w14:textFill>
            <w14:solidFill>
              <w14:schemeClr w14:val="tx1"/>
            </w14:solidFill>
          </w14:textFill>
        </w:rPr>
        <w:t>个校外实践基地，为校企共同制定校外实践教学方案，共同组织实施实践教学、顶岗实习等校外实习提供更优质服务。</w:t>
      </w:r>
    </w:p>
    <w:p>
      <w:pPr>
        <w:pStyle w:val="3"/>
        <w:rPr>
          <w:rFonts w:eastAsiaTheme="minorEastAsia"/>
          <w:color w:val="000000" w:themeColor="text1"/>
          <w14:textFill>
            <w14:solidFill>
              <w14:schemeClr w14:val="tx1"/>
            </w14:solidFill>
          </w14:textFill>
        </w:rPr>
      </w:pPr>
      <w:bookmarkStart w:id="21" w:name="_Toc29406"/>
      <w:bookmarkStart w:id="22" w:name="_Toc8268"/>
      <w:r>
        <w:rPr>
          <w:rFonts w:hint="eastAsia"/>
          <w:color w:val="000000" w:themeColor="text1"/>
          <w14:textFill>
            <w14:solidFill>
              <w14:schemeClr w14:val="tx1"/>
            </w14:solidFill>
          </w14:textFill>
        </w:rPr>
        <w:t>（五）社会服务能力建设</w:t>
      </w:r>
      <w:bookmarkEnd w:id="21"/>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1、社会培训</w:t>
      </w:r>
      <w:bookmarkEnd w:id="22"/>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未来五年，电工电子实验实训中心（群）将成为本区域内的开放型、共享型、示范性的专业性职业教育实训基地，并在江西省类高职业教育中发挥辐射作用，成为共青城地区域内社会人员</w:t>
      </w:r>
      <w:r>
        <w:rPr>
          <w:rFonts w:hint="eastAsia"/>
          <w:color w:val="000000" w:themeColor="text1"/>
          <w:spacing w:val="-8"/>
          <w:lang w:val="en-US" w:eastAsia="zh-CN"/>
          <w14:textFill>
            <w14:solidFill>
              <w14:schemeClr w14:val="tx1"/>
            </w14:solidFill>
          </w14:textFill>
        </w:rPr>
        <w:t>自动控制</w:t>
      </w:r>
      <w:r>
        <w:rPr>
          <w:rFonts w:hint="eastAsia"/>
          <w:color w:val="000000" w:themeColor="text1"/>
          <w:spacing w:val="-8"/>
          <w14:textFill>
            <w14:solidFill>
              <w14:schemeClr w14:val="tx1"/>
            </w14:solidFill>
          </w14:textFill>
        </w:rPr>
        <w:t>技能培训提供相关服务。</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专业实训基地建成后，将使职业教育实训基地培训能力大幅度提升。为1+X证书培训、为学生和社会人员的职业资格鉴定，为技术人员的继续教育、再就业、转岗、进城务工人员的技术培训提供有力保障。</w:t>
      </w:r>
    </w:p>
    <w:p>
      <w:pPr>
        <w:pStyle w:val="5"/>
        <w:ind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在实训室全面推行“学中做、做中学”的教学模式，实施项目课程教学，教学顺序按照项目编排来展开，重点是教会学生如何完成工作任务，知识、技能学习结合任务完成过程来进行，并为全国全省职业院校技能大赛打下坚实基础。全面培养学生的实践能力、创新意识和创造能力。在组织运行过程中注意营造良好的企业文化氛围，培养学生的职业技能、职业道德、质量意识、安全意识、协作精神，以及发现、分析、解决问题的能力。</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2.促成技能服务外包及研究成果转化</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依托校企合作联盟，本区域中小微企业发展提供技术服务。依托技术技能服务平台，产学 研合作进行成果转化，服务赣江新区、“一带一路”、乡村振兴等国家战略，不断增强我院技术转换及横向技术服务能力。</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3.积累科研成果，实现课题立项新突破</w:t>
      </w:r>
    </w:p>
    <w:p>
      <w:pPr>
        <w:pStyle w:val="5"/>
        <w:ind w:left="119" w:right="397" w:firstLine="448"/>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以本省</w:t>
      </w:r>
      <w:r>
        <w:rPr>
          <w:color w:val="000000" w:themeColor="text1"/>
          <w:spacing w:val="-8"/>
          <w14:textFill>
            <w14:solidFill>
              <w14:schemeClr w14:val="tx1"/>
            </w14:solidFill>
          </w14:textFill>
        </w:rPr>
        <w:t xml:space="preserve"> “”</w:t>
      </w:r>
      <w:r>
        <w:rPr>
          <w:rFonts w:hint="eastAsia"/>
          <w:color w:val="000000" w:themeColor="text1"/>
          <w:spacing w:val="-8"/>
          <w14:textFill>
            <w14:solidFill>
              <w14:schemeClr w14:val="tx1"/>
            </w14:solidFill>
          </w14:textFill>
        </w:rPr>
        <w:t>2</w:t>
      </w:r>
      <w:r>
        <w:rPr>
          <w:color w:val="000000" w:themeColor="text1"/>
          <w:spacing w:val="-8"/>
          <w14:textFill>
            <w14:solidFill>
              <w14:schemeClr w14:val="tx1"/>
            </w14:solidFill>
          </w14:textFill>
        </w:rPr>
        <w:t>+6+N产业高质量跨越式发展行动</w:t>
      </w:r>
      <w:r>
        <w:rPr>
          <w:rFonts w:hint="eastAsia"/>
          <w:color w:val="000000" w:themeColor="text1"/>
          <w:spacing w:val="-8"/>
          <w14:textFill>
            <w14:solidFill>
              <w14:schemeClr w14:val="tx1"/>
            </w14:solidFill>
          </w14:textFill>
        </w:rPr>
        <w:t>为契机，推动科研全面发展，积极开展科研，5 年公开发表论文不少于</w:t>
      </w:r>
      <w:r>
        <w:rPr>
          <w:color w:val="000000" w:themeColor="text1"/>
          <w:spacing w:val="-8"/>
          <w14:textFill>
            <w14:solidFill>
              <w14:schemeClr w14:val="tx1"/>
            </w14:solidFill>
          </w14:textFill>
        </w:rPr>
        <w:t>10</w:t>
      </w:r>
      <w:r>
        <w:rPr>
          <w:rFonts w:hint="eastAsia"/>
          <w:color w:val="000000" w:themeColor="text1"/>
          <w:spacing w:val="-8"/>
          <w14:textFill>
            <w14:solidFill>
              <w14:schemeClr w14:val="tx1"/>
            </w14:solidFill>
          </w14:textFill>
        </w:rPr>
        <w:t xml:space="preserve"> 篇（中文核心</w:t>
      </w:r>
      <w:r>
        <w:rPr>
          <w:color w:val="000000" w:themeColor="text1"/>
          <w:spacing w:val="-8"/>
          <w14:textFill>
            <w14:solidFill>
              <w14:schemeClr w14:val="tx1"/>
            </w14:solidFill>
          </w14:textFill>
        </w:rPr>
        <w:t>2</w:t>
      </w:r>
      <w:r>
        <w:rPr>
          <w:rFonts w:hint="eastAsia"/>
          <w:color w:val="000000" w:themeColor="text1"/>
          <w:spacing w:val="-8"/>
          <w14:textFill>
            <w14:solidFill>
              <w14:schemeClr w14:val="tx1"/>
            </w14:solidFill>
          </w14:textFill>
        </w:rPr>
        <w:t>篇以上）；</w:t>
      </w:r>
      <w:r>
        <w:rPr>
          <w:color w:val="000000" w:themeColor="text1"/>
          <w:spacing w:val="-8"/>
          <w14:textFill>
            <w14:solidFill>
              <w14:schemeClr w14:val="tx1"/>
            </w14:solidFill>
          </w14:textFill>
        </w:rPr>
        <w:t>承办学术交流活动不少于 1 场</w:t>
      </w:r>
      <w:r>
        <w:rPr>
          <w:rFonts w:hint="eastAsia"/>
          <w:color w:val="000000" w:themeColor="text1"/>
          <w:spacing w:val="-8"/>
          <w14:textFill>
            <w14:solidFill>
              <w14:schemeClr w14:val="tx1"/>
            </w14:solidFill>
          </w14:textFill>
        </w:rPr>
        <w:t>；获得校级以上教学成果奖1项。</w:t>
      </w:r>
    </w:p>
    <w:p>
      <w:pPr>
        <w:pStyle w:val="3"/>
        <w:rPr>
          <w:color w:val="000000" w:themeColor="text1"/>
          <w14:textFill>
            <w14:solidFill>
              <w14:schemeClr w14:val="tx1"/>
            </w14:solidFill>
          </w14:textFill>
        </w:rPr>
      </w:pPr>
      <w:bookmarkStart w:id="23" w:name="_Toc13824"/>
      <w:r>
        <w:rPr>
          <w:color w:val="000000" w:themeColor="text1"/>
          <w14:textFill>
            <w14:solidFill>
              <w14:schemeClr w14:val="tx1"/>
            </w14:solidFill>
          </w14:textFill>
        </w:rPr>
        <w:t>（六）建设成效</w:t>
      </w:r>
      <w:bookmarkEnd w:id="23"/>
    </w:p>
    <w:p>
      <w:pPr>
        <w:pStyle w:val="5"/>
        <w:ind w:left="119" w:right="397" w:firstLine="448"/>
        <w:rPr>
          <w:color w:val="000000" w:themeColor="text1"/>
          <w:spacing w:val="-8"/>
          <w14:textFill>
            <w14:solidFill>
              <w14:schemeClr w14:val="tx1"/>
            </w14:solidFill>
          </w14:textFill>
        </w:rPr>
      </w:pPr>
      <w:r>
        <w:rPr>
          <w:color w:val="000000" w:themeColor="text1"/>
          <w:spacing w:val="-8"/>
          <w14:textFill>
            <w14:solidFill>
              <w14:schemeClr w14:val="tx1"/>
            </w14:solidFill>
          </w14:textFill>
        </w:rPr>
        <w:t>经过</w:t>
      </w:r>
      <w:r>
        <w:rPr>
          <w:rFonts w:hint="eastAsia"/>
          <w:color w:val="000000" w:themeColor="text1"/>
          <w:spacing w:val="-8"/>
          <w14:textFill>
            <w14:solidFill>
              <w14:schemeClr w14:val="tx1"/>
            </w14:solidFill>
          </w14:textFill>
        </w:rPr>
        <w:t>五</w:t>
      </w:r>
      <w:r>
        <w:rPr>
          <w:color w:val="000000" w:themeColor="text1"/>
          <w:spacing w:val="-8"/>
          <w14:textFill>
            <w14:solidFill>
              <w14:schemeClr w14:val="tx1"/>
            </w14:solidFill>
          </w14:textFill>
        </w:rPr>
        <w:t>年建设将我专业打造成省级骨干专业；到 2025 年建成</w:t>
      </w:r>
      <w:r>
        <w:rPr>
          <w:rFonts w:hint="eastAsia"/>
          <w:color w:val="000000" w:themeColor="text1"/>
          <w:spacing w:val="-8"/>
          <w:lang w:val="en-US" w:eastAsia="zh-CN"/>
          <w14:textFill>
            <w14:solidFill>
              <w14:schemeClr w14:val="tx1"/>
            </w14:solidFill>
          </w14:textFill>
        </w:rPr>
        <w:t>电气自动化</w:t>
      </w:r>
      <w:r>
        <w:rPr>
          <w:color w:val="000000" w:themeColor="text1"/>
          <w:spacing w:val="-8"/>
          <w14:textFill>
            <w14:solidFill>
              <w14:schemeClr w14:val="tx1"/>
            </w14:solidFill>
          </w14:textFill>
        </w:rPr>
        <w:t>院级教学资源库，完成一门省级、三门院级在线开放课程建设。在</w:t>
      </w:r>
      <w:r>
        <w:rPr>
          <w:rFonts w:hint="eastAsia"/>
          <w:color w:val="000000" w:themeColor="text1"/>
          <w:spacing w:val="-8"/>
          <w14:textFill>
            <w14:solidFill>
              <w14:schemeClr w14:val="tx1"/>
            </w14:solidFill>
          </w14:textFill>
        </w:rPr>
        <w:t>省</w:t>
      </w:r>
      <w:r>
        <w:rPr>
          <w:color w:val="000000" w:themeColor="text1"/>
          <w:spacing w:val="-8"/>
          <w14:textFill>
            <w14:solidFill>
              <w14:schemeClr w14:val="tx1"/>
            </w14:solidFill>
          </w14:textFill>
        </w:rPr>
        <w:t>级生产性实训基地基础上，进一步完善实训基地功能，建设国内领先的集教学科研培训鉴定服务于一体的高水平产教融合实训基地。未来</w:t>
      </w:r>
      <w:r>
        <w:rPr>
          <w:rFonts w:hint="eastAsia"/>
          <w:color w:val="000000" w:themeColor="text1"/>
          <w:spacing w:val="-8"/>
          <w14:textFill>
            <w14:solidFill>
              <w14:schemeClr w14:val="tx1"/>
            </w14:solidFill>
          </w14:textFill>
        </w:rPr>
        <w:t>五</w:t>
      </w:r>
      <w:r>
        <w:rPr>
          <w:color w:val="000000" w:themeColor="text1"/>
          <w:spacing w:val="-8"/>
          <w14:textFill>
            <w14:solidFill>
              <w14:schemeClr w14:val="tx1"/>
            </w14:solidFill>
          </w14:textFill>
        </w:rPr>
        <w:t>年，积极承办</w:t>
      </w:r>
      <w:r>
        <w:rPr>
          <w:rFonts w:hint="eastAsia"/>
          <w:color w:val="000000" w:themeColor="text1"/>
          <w:spacing w:val="-8"/>
          <w14:textFill>
            <w14:solidFill>
              <w14:schemeClr w14:val="tx1"/>
            </w14:solidFill>
          </w14:textFill>
        </w:rPr>
        <w:t>江西</w:t>
      </w:r>
      <w:r>
        <w:rPr>
          <w:color w:val="000000" w:themeColor="text1"/>
          <w:spacing w:val="-8"/>
          <w14:textFill>
            <w14:solidFill>
              <w14:schemeClr w14:val="tx1"/>
            </w14:solidFill>
          </w14:textFill>
        </w:rPr>
        <w:t>省</w:t>
      </w:r>
      <w:r>
        <w:rPr>
          <w:rFonts w:hint="eastAsia"/>
          <w:color w:val="000000" w:themeColor="text1"/>
          <w:spacing w:val="-8"/>
          <w:lang w:val="en-US" w:eastAsia="zh-CN"/>
          <w14:textFill>
            <w14:solidFill>
              <w14:schemeClr w14:val="tx1"/>
            </w14:solidFill>
          </w14:textFill>
        </w:rPr>
        <w:t>相关</w:t>
      </w:r>
      <w:r>
        <w:rPr>
          <w:rFonts w:hint="eastAsia"/>
          <w:color w:val="000000" w:themeColor="text1"/>
          <w:spacing w:val="-8"/>
          <w14:textFill>
            <w14:solidFill>
              <w14:schemeClr w14:val="tx1"/>
            </w14:solidFill>
          </w14:textFill>
        </w:rPr>
        <w:t>技能大赛和全国</w:t>
      </w:r>
      <w:r>
        <w:rPr>
          <w:color w:val="000000" w:themeColor="text1"/>
          <w:spacing w:val="-8"/>
          <w14:textFill>
            <w14:solidFill>
              <w14:schemeClr w14:val="tx1"/>
            </w14:solidFill>
          </w14:textFill>
        </w:rPr>
        <w:t>大赛</w:t>
      </w:r>
      <w:r>
        <w:rPr>
          <w:rFonts w:hint="eastAsia"/>
          <w:color w:val="000000" w:themeColor="text1"/>
          <w:spacing w:val="-8"/>
          <w14:textFill>
            <w14:solidFill>
              <w14:schemeClr w14:val="tx1"/>
            </w14:solidFill>
          </w14:textFill>
        </w:rPr>
        <w:t>江西省赛区分赛场</w:t>
      </w:r>
      <w:r>
        <w:rPr>
          <w:color w:val="000000" w:themeColor="text1"/>
          <w:spacing w:val="-8"/>
          <w14:textFill>
            <w14:solidFill>
              <w14:schemeClr w14:val="tx1"/>
            </w14:solidFill>
          </w14:textFill>
        </w:rPr>
        <w:t>。</w:t>
      </w:r>
    </w:p>
    <w:p>
      <w:pPr>
        <w:pStyle w:val="5"/>
        <w:ind w:left="119" w:right="397" w:firstLine="440"/>
        <w:rPr>
          <w:color w:val="000000" w:themeColor="text1"/>
          <w14:textFill>
            <w14:solidFill>
              <w14:schemeClr w14:val="tx1"/>
            </w14:solidFill>
          </w14:textFill>
        </w:rPr>
      </w:pPr>
      <w:r>
        <w:rPr>
          <w:color w:val="000000" w:themeColor="text1"/>
          <w:spacing w:val="-10"/>
          <w14:textFill>
            <w14:solidFill>
              <w14:schemeClr w14:val="tx1"/>
            </w14:solidFill>
          </w14:textFill>
        </w:rPr>
        <w:t>未来</w:t>
      </w:r>
      <w:r>
        <w:rPr>
          <w:rFonts w:hint="eastAsia"/>
          <w:color w:val="000000" w:themeColor="text1"/>
          <w:spacing w:val="-10"/>
          <w14:textFill>
            <w14:solidFill>
              <w14:schemeClr w14:val="tx1"/>
            </w14:solidFill>
          </w14:textFill>
        </w:rPr>
        <w:t>五</w:t>
      </w:r>
      <w:r>
        <w:rPr>
          <w:color w:val="000000" w:themeColor="text1"/>
          <w:spacing w:val="-10"/>
          <w14:textFill>
            <w14:solidFill>
              <w14:schemeClr w14:val="tx1"/>
            </w14:solidFill>
          </w14:textFill>
        </w:rPr>
        <w:t>年，专任教师轮流下企业实践，经历丰富，参与企业技术</w:t>
      </w:r>
      <w:r>
        <w:rPr>
          <w:color w:val="000000" w:themeColor="text1"/>
          <w:spacing w:val="-11"/>
          <w14:textFill>
            <w14:solidFill>
              <w14:schemeClr w14:val="tx1"/>
            </w14:solidFill>
          </w14:textFill>
        </w:rPr>
        <w:t>革新，积极参加各类培训学习和会议，不断提升专业技能，了解行业</w:t>
      </w:r>
      <w:r>
        <w:rPr>
          <w:color w:val="000000" w:themeColor="text1"/>
          <w:spacing w:val="-13"/>
          <w14:textFill>
            <w14:solidFill>
              <w14:schemeClr w14:val="tx1"/>
            </w14:solidFill>
          </w14:textFill>
        </w:rPr>
        <w:t>发展趋势和前沿技术，力争教科研方面更进一步，教师争取在国家级</w:t>
      </w:r>
      <w:r>
        <w:rPr>
          <w:color w:val="000000" w:themeColor="text1"/>
          <w:spacing w:val="-3"/>
          <w14:textFill>
            <w14:solidFill>
              <w14:schemeClr w14:val="tx1"/>
            </w14:solidFill>
          </w14:textFill>
        </w:rPr>
        <w:t>教学能力比赛中获奖，学生在技能大赛中</w:t>
      </w:r>
      <w:r>
        <w:rPr>
          <w:rFonts w:hint="eastAsia"/>
          <w:color w:val="000000" w:themeColor="text1"/>
          <w:spacing w:val="-3"/>
          <w14:textFill>
            <w14:solidFill>
              <w14:schemeClr w14:val="tx1"/>
            </w14:solidFill>
          </w14:textFill>
        </w:rPr>
        <w:t>保持</w:t>
      </w:r>
      <w:r>
        <w:rPr>
          <w:color w:val="000000" w:themeColor="text1"/>
          <w:spacing w:val="-3"/>
          <w14:textFill>
            <w14:solidFill>
              <w14:schemeClr w14:val="tx1"/>
            </w14:solidFill>
          </w14:textFill>
        </w:rPr>
        <w:t>现有（</w:t>
      </w:r>
      <w:r>
        <w:rPr>
          <w:color w:val="000000" w:themeColor="text1"/>
          <w:spacing w:val="-2"/>
          <w14:textFill>
            <w14:solidFill>
              <w14:schemeClr w14:val="tx1"/>
            </w14:solidFill>
          </w14:textFill>
        </w:rPr>
        <w:t>国</w:t>
      </w:r>
      <w:r>
        <w:rPr>
          <w:rFonts w:hint="eastAsia"/>
          <w:color w:val="000000" w:themeColor="text1"/>
          <w:spacing w:val="-2"/>
          <w14:textFill>
            <w14:solidFill>
              <w14:schemeClr w14:val="tx1"/>
            </w14:solidFill>
          </w14:textFill>
        </w:rPr>
        <w:t>一一项，省赛三项</w:t>
      </w:r>
      <w:r>
        <w:rPr>
          <w:color w:val="000000" w:themeColor="text1"/>
          <w14:textFill>
            <w14:solidFill>
              <w14:schemeClr w14:val="tx1"/>
            </w14:solidFill>
          </w14:textFill>
        </w:rPr>
        <w:t>）成绩</w:t>
      </w:r>
      <w:r>
        <w:rPr>
          <w:rFonts w:hint="eastAsia"/>
          <w:color w:val="000000" w:themeColor="text1"/>
          <w14:textFill>
            <w14:solidFill>
              <w14:schemeClr w14:val="tx1"/>
            </w14:solidFill>
          </w14:textFill>
        </w:rPr>
        <w:t>外再次增加获奖团队数，争取获得优秀组织奖。</w:t>
      </w:r>
    </w:p>
    <w:p>
      <w:pPr>
        <w:pStyle w:val="2"/>
        <w:rPr>
          <w:color w:val="000000" w:themeColor="text1"/>
          <w14:textFill>
            <w14:solidFill>
              <w14:schemeClr w14:val="tx1"/>
            </w14:solidFill>
          </w14:textFill>
        </w:rPr>
      </w:pPr>
      <w:bookmarkStart w:id="24" w:name="_Toc5878"/>
      <w:bookmarkStart w:id="25" w:name="_Hlk93621215"/>
      <w:r>
        <w:rPr>
          <w:rFonts w:hint="eastAsia"/>
          <w:snapToGrid w:val="0"/>
          <w:color w:val="000000" w:themeColor="text1"/>
          <w:lang w:bidi="ar"/>
          <w14:textFill>
            <w14:solidFill>
              <w14:schemeClr w14:val="tx1"/>
            </w14:solidFill>
          </w14:textFill>
        </w:rPr>
        <w:t>五</w:t>
      </w:r>
      <w:r>
        <w:rPr>
          <w:snapToGrid w:val="0"/>
          <w:color w:val="000000" w:themeColor="text1"/>
          <w:lang w:bidi="ar"/>
          <w14:textFill>
            <w14:solidFill>
              <w14:schemeClr w14:val="tx1"/>
            </w14:solidFill>
          </w14:textFill>
        </w:rPr>
        <w:t>、保障措施</w:t>
      </w:r>
      <w:bookmarkEnd w:id="24"/>
      <w:r>
        <w:rPr>
          <w:snapToGrid w:val="0"/>
          <w:color w:val="000000" w:themeColor="text1"/>
          <w:lang w:bidi="ar"/>
          <w14:textFill>
            <w14:solidFill>
              <w14:schemeClr w14:val="tx1"/>
            </w14:solidFill>
          </w14:textFill>
        </w:rPr>
        <w:t xml:space="preserve"> </w:t>
      </w:r>
    </w:p>
    <w:p>
      <w:pPr>
        <w:pStyle w:val="3"/>
        <w:rPr>
          <w:color w:val="000000" w:themeColor="text1"/>
          <w14:textFill>
            <w14:solidFill>
              <w14:schemeClr w14:val="tx1"/>
            </w14:solidFill>
          </w14:textFill>
        </w:rPr>
      </w:pPr>
      <w:bookmarkStart w:id="26" w:name="_Toc18484"/>
      <w:r>
        <w:rPr>
          <w:rFonts w:hint="eastAsia"/>
          <w:color w:val="000000" w:themeColor="text1"/>
          <w14:textFill>
            <w14:solidFill>
              <w14:schemeClr w14:val="tx1"/>
            </w14:solidFill>
          </w14:textFill>
        </w:rPr>
        <w:t>（一）机制体制保障</w:t>
      </w:r>
      <w:bookmarkEnd w:id="26"/>
      <w:r>
        <w:rPr>
          <w:rFonts w:hint="eastAsia"/>
          <w:color w:val="000000" w:themeColor="text1"/>
          <w14:textFill>
            <w14:solidFill>
              <w14:schemeClr w14:val="tx1"/>
            </w14:solidFill>
          </w14:textFill>
        </w:rPr>
        <w:t xml:space="preserve"> </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1．建立“双主体”育人机制</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为了保障</w:t>
      </w:r>
      <w:r>
        <w:rPr>
          <w:rFonts w:hint="eastAsia"/>
          <w:color w:val="000000" w:themeColor="text1"/>
          <w:spacing w:val="-8"/>
          <w:lang w:val="en-US" w:eastAsia="zh-CN"/>
          <w14:textFill>
            <w14:solidFill>
              <w14:schemeClr w14:val="tx1"/>
            </w14:solidFill>
          </w14:textFill>
        </w:rPr>
        <w:t>电气自动化</w:t>
      </w:r>
      <w:r>
        <w:rPr>
          <w:rFonts w:hint="eastAsia"/>
          <w:color w:val="000000" w:themeColor="text1"/>
          <w:spacing w:val="-8"/>
          <w14:textFill>
            <w14:solidFill>
              <w14:schemeClr w14:val="tx1"/>
            </w14:solidFill>
          </w14:textFill>
        </w:rPr>
        <w:t>专业学生适应社会需求，推进人才培养模式改革，面对多轨制运行我们需要建设配套的“双主体”育人机制。学徒班应成立校企协同共同参与的专业领导小组，小组成员包含校企双方管理人员和教学人员，具体负责项目的组织、实施、管理和质量保障，达成“资源共享、成本共担、互利共赢、协同发展”的目标。组织对</w:t>
      </w:r>
      <w:r>
        <w:rPr>
          <w:rFonts w:hint="eastAsia"/>
          <w:color w:val="000000" w:themeColor="text1"/>
          <w:spacing w:val="-8"/>
          <w:lang w:val="en-US" w:eastAsia="zh-CN"/>
          <w14:textFill>
            <w14:solidFill>
              <w14:schemeClr w14:val="tx1"/>
            </w14:solidFill>
          </w14:textFill>
        </w:rPr>
        <w:t>电气自动化</w:t>
      </w:r>
      <w:r>
        <w:rPr>
          <w:rFonts w:hint="eastAsia"/>
          <w:color w:val="000000" w:themeColor="text1"/>
          <w:spacing w:val="-8"/>
          <w14:textFill>
            <w14:solidFill>
              <w14:schemeClr w14:val="tx1"/>
            </w14:solidFill>
          </w14:textFill>
        </w:rPr>
        <w:t>专业建设内容和年度计划进行论证、审核和统筹。制定实施相关管理文件，定期会商和协调解决项目实施过程中的问题。</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2.建立专业教学管理制度</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要高度重视专业建设的配套教学管理制度建设，根据学院政策细化符合专业教学特点的教学管理细则，建立健全专业教学质量综合评价制度。完善督导、学生、教学部门三方测评教师教学工作的评价体系，完善教师教学业务水平评价奖励制度。</w:t>
      </w:r>
    </w:p>
    <w:p>
      <w:pPr>
        <w:pStyle w:val="5"/>
        <w:ind w:left="119" w:right="397" w:firstLine="448"/>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3.建立专业建设诊改与调整机制</w:t>
      </w:r>
    </w:p>
    <w:p>
      <w:pPr>
        <w:pStyle w:val="5"/>
        <w:spacing w:before="40" w:line="364" w:lineRule="auto"/>
        <w:ind w:left="122" w:right="263" w:firstLine="444"/>
        <w:rPr>
          <w:color w:val="000000" w:themeColor="text1"/>
          <w14:textFill>
            <w14:solidFill>
              <w14:schemeClr w14:val="tx1"/>
            </w14:solidFill>
          </w14:textFill>
        </w:rPr>
      </w:pPr>
      <w:r>
        <w:rPr>
          <w:color w:val="000000" w:themeColor="text1"/>
          <w:spacing w:val="-9"/>
          <w14:textFill>
            <w14:solidFill>
              <w14:schemeClr w14:val="tx1"/>
            </w14:solidFill>
          </w14:textFill>
        </w:rPr>
        <w:t>建立</w:t>
      </w:r>
      <w:r>
        <w:rPr>
          <w:rFonts w:hint="eastAsia"/>
          <w:color w:val="000000" w:themeColor="text1"/>
          <w:spacing w:val="-9"/>
          <w14:textFill>
            <w14:solidFill>
              <w14:schemeClr w14:val="tx1"/>
            </w14:solidFill>
          </w14:textFill>
        </w:rPr>
        <w:t>专业</w:t>
      </w:r>
      <w:r>
        <w:rPr>
          <w:color w:val="000000" w:themeColor="text1"/>
          <w:spacing w:val="-9"/>
          <w14:textFill>
            <w14:solidFill>
              <w14:schemeClr w14:val="tx1"/>
            </w14:solidFill>
          </w14:textFill>
        </w:rPr>
        <w:t>建设诊改与调整机制，主动邀请行业职业</w:t>
      </w:r>
      <w:r>
        <w:rPr>
          <w:color w:val="000000" w:themeColor="text1"/>
          <w:spacing w:val="-11"/>
          <w14:textFill>
            <w14:solidFill>
              <w14:schemeClr w14:val="tx1"/>
            </w14:solidFill>
          </w14:textFill>
        </w:rPr>
        <w:t>教育教学指导委员会以行业企业用人标准为依据，设计诊断项目，对</w:t>
      </w:r>
      <w:r>
        <w:rPr>
          <w:color w:val="000000" w:themeColor="text1"/>
          <w:spacing w:val="-8"/>
          <w14:textFill>
            <w14:solidFill>
              <w14:schemeClr w14:val="tx1"/>
            </w14:solidFill>
          </w14:textFill>
        </w:rPr>
        <w:t>照专业定位、人才培养目标，人才培养模式、教学改革与资源建设、</w:t>
      </w:r>
      <w:r>
        <w:rPr>
          <w:color w:val="000000" w:themeColor="text1"/>
          <w:spacing w:val="-11"/>
          <w14:textFill>
            <w14:solidFill>
              <w14:schemeClr w14:val="tx1"/>
            </w14:solidFill>
          </w14:textFill>
        </w:rPr>
        <w:t>教师队伍建设、实践教学、社会服务能力、质量监控与建设成效等专</w:t>
      </w:r>
      <w:r>
        <w:rPr>
          <w:color w:val="000000" w:themeColor="text1"/>
          <w:spacing w:val="-13"/>
          <w14:textFill>
            <w14:solidFill>
              <w14:schemeClr w14:val="tx1"/>
            </w14:solidFill>
          </w14:textFill>
        </w:rPr>
        <w:t>业建设诸要素，进行诊断，查找不足与完善提高。通过建立常态化周</w:t>
      </w:r>
      <w:r>
        <w:rPr>
          <w:color w:val="000000" w:themeColor="text1"/>
          <w:spacing w:val="-15"/>
          <w14:textFill>
            <w14:solidFill>
              <w14:schemeClr w14:val="tx1"/>
            </w14:solidFill>
          </w14:textFill>
        </w:rPr>
        <w:t>期性的专业建设诊断与改进制度，开展多层面多维度的诊断与改进工</w:t>
      </w:r>
      <w:r>
        <w:rPr>
          <w:color w:val="000000" w:themeColor="text1"/>
          <w:spacing w:val="-9"/>
          <w14:textFill>
            <w14:solidFill>
              <w14:schemeClr w14:val="tx1"/>
            </w14:solidFill>
          </w14:textFill>
        </w:rPr>
        <w:t xml:space="preserve">作，反映专业机构和社会组织对职业院校专业教学质量的认可程度， </w:t>
      </w:r>
      <w:r>
        <w:rPr>
          <w:color w:val="000000" w:themeColor="text1"/>
          <w:spacing w:val="-3"/>
          <w14:textFill>
            <w14:solidFill>
              <w14:schemeClr w14:val="tx1"/>
            </w14:solidFill>
          </w14:textFill>
        </w:rPr>
        <w:t>以评促改，倒逼专业改革与建设。</w:t>
      </w:r>
    </w:p>
    <w:p>
      <w:pPr>
        <w:pStyle w:val="3"/>
        <w:spacing w:before="163" w:beforeLines="50" w:after="163" w:afterLines="50"/>
        <w:ind w:left="119"/>
        <w:rPr>
          <w:color w:val="000000" w:themeColor="text1"/>
          <w14:textFill>
            <w14:solidFill>
              <w14:schemeClr w14:val="tx1"/>
            </w14:solidFill>
          </w14:textFill>
        </w:rPr>
      </w:pPr>
      <w:bookmarkStart w:id="27" w:name="_Toc23386"/>
      <w:bookmarkStart w:id="28" w:name="_Toc32396"/>
      <w:r>
        <w:rPr>
          <w:rFonts w:hint="eastAsia"/>
          <w:color w:val="000000" w:themeColor="text1"/>
          <w14:textFill>
            <w14:solidFill>
              <w14:schemeClr w14:val="tx1"/>
            </w14:solidFill>
          </w14:textFill>
        </w:rPr>
        <w:t>（二）组织保障</w:t>
      </w:r>
      <w:bookmarkEnd w:id="27"/>
      <w:bookmarkEnd w:id="28"/>
    </w:p>
    <w:p>
      <w:pPr>
        <w:pStyle w:val="5"/>
        <w:spacing w:before="40" w:line="364" w:lineRule="auto"/>
        <w:ind w:left="122" w:right="263" w:firstLine="444"/>
        <w:rPr>
          <w:color w:val="000000" w:themeColor="text1"/>
          <w:spacing w:val="-9"/>
          <w14:textFill>
            <w14:solidFill>
              <w14:schemeClr w14:val="tx1"/>
            </w14:solidFill>
          </w14:textFill>
        </w:rPr>
      </w:pPr>
      <w:r>
        <w:rPr>
          <w:color w:val="000000" w:themeColor="text1"/>
          <w:spacing w:val="-9"/>
          <w14:textFill>
            <w14:solidFill>
              <w14:schemeClr w14:val="tx1"/>
            </w14:solidFill>
          </w14:textFill>
        </w:rPr>
        <w:t>高度重视，切实加强对</w:t>
      </w:r>
      <w:r>
        <w:rPr>
          <w:rFonts w:hint="eastAsia"/>
          <w:color w:val="000000" w:themeColor="text1"/>
          <w:spacing w:val="-9"/>
          <w14:textFill>
            <w14:solidFill>
              <w14:schemeClr w14:val="tx1"/>
            </w14:solidFill>
          </w14:textFill>
        </w:rPr>
        <w:t>专业</w:t>
      </w:r>
      <w:r>
        <w:rPr>
          <w:color w:val="000000" w:themeColor="text1"/>
          <w:spacing w:val="-9"/>
          <w14:textFill>
            <w14:solidFill>
              <w14:schemeClr w14:val="tx1"/>
            </w14:solidFill>
          </w14:textFill>
        </w:rPr>
        <w:t>建设的组织机构保障。成立以</w:t>
      </w:r>
      <w:r>
        <w:rPr>
          <w:rFonts w:hint="eastAsia"/>
          <w:color w:val="000000" w:themeColor="text1"/>
          <w:spacing w:val="-9"/>
          <w:lang w:val="en-US" w:eastAsia="zh-CN"/>
          <w14:textFill>
            <w14:solidFill>
              <w14:schemeClr w14:val="tx1"/>
            </w14:solidFill>
          </w14:textFill>
        </w:rPr>
        <w:t>院领导</w:t>
      </w:r>
      <w:r>
        <w:rPr>
          <w:color w:val="000000" w:themeColor="text1"/>
          <w:spacing w:val="-9"/>
          <w14:textFill>
            <w14:solidFill>
              <w14:schemeClr w14:val="tx1"/>
            </w14:solidFill>
          </w14:textFill>
        </w:rPr>
        <w:t>为首，专业带头人牵头，有专业指导委员会专家、企业代表参加的专业建设领导小组，明确人员组成和基本职责。负责专业建设的整体规划，发挥好专业建设指导委员会的作用。组建专业教学标准建设、课程建设、工学结合顶岗实习管理等专题小组，建立以提高专业教学质量为导向的管理制度和工作机制，把教育资源配置和工作重点集中到</w:t>
      </w:r>
      <w:r>
        <w:rPr>
          <w:rFonts w:hint="eastAsia"/>
          <w:color w:val="000000" w:themeColor="text1"/>
          <w:spacing w:val="-9"/>
          <w14:textFill>
            <w14:solidFill>
              <w14:schemeClr w14:val="tx1"/>
            </w14:solidFill>
          </w14:textFill>
        </w:rPr>
        <w:t>专业</w:t>
      </w:r>
      <w:r>
        <w:rPr>
          <w:color w:val="000000" w:themeColor="text1"/>
          <w:spacing w:val="-9"/>
          <w14:textFill>
            <w14:solidFill>
              <w14:schemeClr w14:val="tx1"/>
            </w14:solidFill>
          </w14:textFill>
        </w:rPr>
        <w:t>教学工作和人才培养上来。</w:t>
      </w:r>
    </w:p>
    <w:p>
      <w:pPr>
        <w:pStyle w:val="3"/>
        <w:spacing w:before="163" w:beforeLines="50" w:after="163" w:afterLines="50"/>
        <w:ind w:left="119"/>
        <w:rPr>
          <w:color w:val="000000" w:themeColor="text1"/>
          <w14:textFill>
            <w14:solidFill>
              <w14:schemeClr w14:val="tx1"/>
            </w14:solidFill>
          </w14:textFill>
        </w:rPr>
      </w:pPr>
      <w:bookmarkStart w:id="29" w:name="_Toc14777"/>
      <w:bookmarkStart w:id="30" w:name="_Toc27131"/>
      <w:r>
        <w:rPr>
          <w:rFonts w:hint="eastAsia"/>
          <w:color w:val="000000" w:themeColor="text1"/>
          <w14:textFill>
            <w14:solidFill>
              <w14:schemeClr w14:val="tx1"/>
            </w14:solidFill>
          </w14:textFill>
        </w:rPr>
        <w:t>（三）经费保障</w:t>
      </w:r>
      <w:bookmarkEnd w:id="29"/>
      <w:bookmarkEnd w:id="30"/>
    </w:p>
    <w:p>
      <w:pPr>
        <w:pStyle w:val="5"/>
        <w:spacing w:before="40" w:line="364" w:lineRule="auto"/>
        <w:ind w:left="122" w:right="263" w:firstLine="444"/>
        <w:rPr>
          <w:color w:val="000000" w:themeColor="text1"/>
          <w:spacing w:val="-9"/>
          <w14:textFill>
            <w14:solidFill>
              <w14:schemeClr w14:val="tx1"/>
            </w14:solidFill>
          </w14:textFill>
        </w:rPr>
      </w:pPr>
      <w:r>
        <w:rPr>
          <w:color w:val="000000" w:themeColor="text1"/>
          <w:spacing w:val="-9"/>
          <w14:textFill>
            <w14:solidFill>
              <w14:schemeClr w14:val="tx1"/>
            </w14:solidFill>
          </w14:textFill>
        </w:rPr>
        <w:t>2021-2025 年，每年投入 50-70 万元左右用于</w:t>
      </w:r>
      <w:r>
        <w:rPr>
          <w:rFonts w:hint="eastAsia"/>
          <w:color w:val="000000" w:themeColor="text1"/>
          <w:spacing w:val="-8"/>
          <w:lang w:val="en-US" w:eastAsia="zh-CN"/>
          <w14:textFill>
            <w14:solidFill>
              <w14:schemeClr w14:val="tx1"/>
            </w14:solidFill>
          </w14:textFill>
        </w:rPr>
        <w:t>电气自动化</w:t>
      </w:r>
      <w:r>
        <w:rPr>
          <w:rFonts w:hint="eastAsia"/>
          <w:color w:val="000000" w:themeColor="text1"/>
          <w:spacing w:val="-9"/>
          <w14:textFill>
            <w14:solidFill>
              <w14:schemeClr w14:val="tx1"/>
            </w14:solidFill>
          </w14:textFill>
        </w:rPr>
        <w:t>专业</w:t>
      </w:r>
      <w:r>
        <w:rPr>
          <w:color w:val="000000" w:themeColor="text1"/>
          <w:spacing w:val="-9"/>
          <w14:textFill>
            <w14:solidFill>
              <w14:schemeClr w14:val="tx1"/>
            </w14:solidFill>
          </w14:textFill>
        </w:rPr>
        <w:t>建设。重点用于实训条件建设、专业教学标准开发、人才培养方案编制、课程建设、教学团队建设、教材资源库建设、教学改革等专项投入。本着“按需定支，量入为出，保证重点，兼顾一般”的原则，使</w:t>
      </w:r>
      <w:r>
        <w:rPr>
          <w:color w:val="000000" w:themeColor="text1"/>
          <w:spacing w:val="-10"/>
          <w14:textFill>
            <w14:solidFill>
              <w14:schemeClr w14:val="tx1"/>
            </w14:solidFill>
          </w14:textFill>
        </w:rPr>
        <w:t>预算更加切合实际，利于操作，确保建设项目资金合理安排。严格执</w:t>
      </w:r>
      <w:r>
        <w:rPr>
          <w:color w:val="000000" w:themeColor="text1"/>
          <w:spacing w:val="-9"/>
          <w14:textFill>
            <w14:solidFill>
              <w14:schemeClr w14:val="tx1"/>
            </w14:solidFill>
          </w14:textFill>
        </w:rPr>
        <w:t>行经费预算，加强建设项目经费预算执行跟踪，指导各部门采取积极有效措施，按计划执行预算，保证资金规范、安全和高效使用。</w:t>
      </w:r>
    </w:p>
    <w:p>
      <w:pPr>
        <w:pStyle w:val="2"/>
        <w:spacing w:before="120" w:after="163" w:afterLines="50"/>
        <w:ind w:left="119"/>
        <w:rPr>
          <w:color w:val="000000" w:themeColor="text1"/>
          <w14:textFill>
            <w14:solidFill>
              <w14:schemeClr w14:val="tx1"/>
            </w14:solidFill>
          </w14:textFill>
        </w:rPr>
      </w:pPr>
      <w:bookmarkStart w:id="31" w:name="_Toc17143"/>
      <w:bookmarkStart w:id="32" w:name="_Toc30267"/>
      <w:r>
        <w:rPr>
          <w:color w:val="000000" w:themeColor="text1"/>
          <w14:textFill>
            <w14:solidFill>
              <w14:schemeClr w14:val="tx1"/>
            </w14:solidFill>
          </w14:textFill>
        </w:rPr>
        <w:t>六、分年度建设计划</w:t>
      </w:r>
      <w:bookmarkEnd w:id="31"/>
      <w:bookmarkEnd w:id="32"/>
    </w:p>
    <w:p>
      <w:pPr>
        <w:pStyle w:val="5"/>
        <w:spacing w:before="40" w:line="364" w:lineRule="auto"/>
        <w:ind w:left="122" w:right="263" w:firstLine="444"/>
        <w:rPr>
          <w:color w:val="000000" w:themeColor="text1"/>
          <w:spacing w:val="-9"/>
          <w14:textFill>
            <w14:solidFill>
              <w14:schemeClr w14:val="tx1"/>
            </w14:solidFill>
          </w14:textFill>
        </w:rPr>
      </w:pPr>
      <w:r>
        <w:rPr>
          <w:rFonts w:hint="eastAsia"/>
          <w:color w:val="000000" w:themeColor="text1"/>
          <w:spacing w:val="-8"/>
          <w:lang w:val="en-US" w:eastAsia="zh-CN"/>
          <w14:textFill>
            <w14:solidFill>
              <w14:schemeClr w14:val="tx1"/>
            </w14:solidFill>
          </w14:textFill>
        </w:rPr>
        <w:t>电气自动化</w:t>
      </w:r>
      <w:r>
        <w:rPr>
          <w:rFonts w:hint="eastAsia"/>
          <w:color w:val="000000" w:themeColor="text1"/>
          <w:spacing w:val="-9"/>
          <w14:textFill>
            <w14:solidFill>
              <w14:schemeClr w14:val="tx1"/>
            </w14:solidFill>
          </w14:textFill>
        </w:rPr>
        <w:t>专业</w:t>
      </w:r>
      <w:r>
        <w:rPr>
          <w:color w:val="000000" w:themeColor="text1"/>
          <w:spacing w:val="-9"/>
          <w14:textFill>
            <w14:solidFill>
              <w14:schemeClr w14:val="tx1"/>
            </w14:solidFill>
          </w14:textFill>
        </w:rPr>
        <w:t>分年度建设计划主要包含：</w:t>
      </w:r>
      <w:r>
        <w:rPr>
          <w:rFonts w:hint="eastAsia"/>
          <w:color w:val="000000" w:themeColor="text1"/>
          <w:spacing w:val="-9"/>
          <w14:textFill>
            <w14:solidFill>
              <w14:schemeClr w14:val="tx1"/>
            </w14:solidFill>
          </w14:textFill>
        </w:rPr>
        <w:t>招生就业</w:t>
      </w:r>
      <w:r>
        <w:rPr>
          <w:color w:val="000000" w:themeColor="text1"/>
          <w:spacing w:val="-9"/>
          <w14:textFill>
            <w14:solidFill>
              <w14:schemeClr w14:val="tx1"/>
            </w14:solidFill>
          </w14:textFill>
        </w:rPr>
        <w:t>、</w:t>
      </w:r>
      <w:r>
        <w:rPr>
          <w:rFonts w:hint="eastAsia"/>
          <w:color w:val="000000" w:themeColor="text1"/>
          <w:spacing w:val="-9"/>
          <w14:textFill>
            <w14:solidFill>
              <w14:schemeClr w14:val="tx1"/>
            </w14:solidFill>
          </w14:textFill>
        </w:rPr>
        <w:t>专业</w:t>
      </w:r>
      <w:r>
        <w:rPr>
          <w:color w:val="000000" w:themeColor="text1"/>
          <w:spacing w:val="-9"/>
          <w14:textFill>
            <w14:solidFill>
              <w14:schemeClr w14:val="tx1"/>
            </w14:solidFill>
          </w14:textFill>
        </w:rPr>
        <w:t>建设、师资队伍、</w:t>
      </w:r>
      <w:r>
        <w:rPr>
          <w:rFonts w:hint="eastAsia"/>
          <w:color w:val="000000" w:themeColor="text1"/>
          <w:spacing w:val="-9"/>
          <w14:textFill>
            <w14:solidFill>
              <w14:schemeClr w14:val="tx1"/>
            </w14:solidFill>
          </w14:textFill>
        </w:rPr>
        <w:t>人才培养</w:t>
      </w:r>
      <w:r>
        <w:rPr>
          <w:color w:val="000000" w:themeColor="text1"/>
          <w:spacing w:val="-9"/>
          <w14:textFill>
            <w14:solidFill>
              <w14:schemeClr w14:val="tx1"/>
            </w14:solidFill>
          </w14:textFill>
        </w:rPr>
        <w:t>、</w:t>
      </w:r>
      <w:r>
        <w:rPr>
          <w:rFonts w:hint="eastAsia"/>
          <w:color w:val="000000" w:themeColor="text1"/>
          <w:spacing w:val="-9"/>
          <w14:textFill>
            <w14:solidFill>
              <w14:schemeClr w14:val="tx1"/>
            </w14:solidFill>
          </w14:textFill>
        </w:rPr>
        <w:t>教学资源</w:t>
      </w:r>
      <w:r>
        <w:rPr>
          <w:color w:val="000000" w:themeColor="text1"/>
          <w:spacing w:val="-9"/>
          <w14:textFill>
            <w14:solidFill>
              <w14:schemeClr w14:val="tx1"/>
            </w14:solidFill>
          </w14:textFill>
        </w:rPr>
        <w:t>建设等</w:t>
      </w:r>
      <w:r>
        <w:rPr>
          <w:rFonts w:hint="eastAsia"/>
          <w:color w:val="000000" w:themeColor="text1"/>
          <w:spacing w:val="-9"/>
          <w14:textFill>
            <w14:solidFill>
              <w14:schemeClr w14:val="tx1"/>
            </w14:solidFill>
          </w14:textFill>
        </w:rPr>
        <w:t>七</w:t>
      </w:r>
      <w:r>
        <w:rPr>
          <w:color w:val="000000" w:themeColor="text1"/>
          <w:spacing w:val="-9"/>
          <w14:textFill>
            <w14:solidFill>
              <w14:schemeClr w14:val="tx1"/>
            </w14:solidFill>
          </w14:textFill>
        </w:rPr>
        <w:t>个方面。</w:t>
      </w:r>
    </w:p>
    <w:bookmarkEnd w:id="25"/>
    <w:p>
      <w:pPr>
        <w:spacing w:line="240" w:lineRule="auto"/>
        <w:ind w:firstLine="480"/>
        <w:rPr>
          <w:color w:val="000000" w:themeColor="text1"/>
          <w14:textFill>
            <w14:solidFill>
              <w14:schemeClr w14:val="tx1"/>
            </w14:solidFill>
          </w14:textFill>
        </w:rPr>
      </w:pPr>
      <w:r>
        <w:rPr>
          <w:rFonts w:hint="eastAsia"/>
          <w:color w:val="000000" w:themeColor="text1"/>
          <w:spacing w:val="-8"/>
          <w:lang w:val="en-US" w:eastAsia="zh-CN"/>
          <w14:textFill>
            <w14:solidFill>
              <w14:schemeClr w14:val="tx1"/>
            </w14:solidFill>
          </w14:textFill>
        </w:rPr>
        <w:t>电气自动化</w:t>
      </w:r>
      <w:r>
        <w:rPr>
          <w:color w:val="000000" w:themeColor="text1"/>
          <w14:textFill>
            <w14:solidFill>
              <w14:schemeClr w14:val="tx1"/>
            </w14:solidFill>
          </w14:textFill>
        </w:rPr>
        <w:t>专业建设方案实施期限为5 年，具体进度计划如表 1。</w:t>
      </w:r>
    </w:p>
    <w:p>
      <w:pPr>
        <w:spacing w:line="240" w:lineRule="auto"/>
        <w:ind w:firstLine="48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sectPr>
          <w:pgSz w:w="11906" w:h="16838"/>
          <w:pgMar w:top="1582" w:right="1400" w:bottom="278" w:left="1678" w:header="851" w:footer="379" w:gutter="0"/>
          <w:pgNumType w:start="1"/>
          <w:cols w:space="425" w:num="1"/>
          <w:docGrid w:type="lines" w:linePitch="326" w:charSpace="0"/>
        </w:sectPr>
      </w:pPr>
    </w:p>
    <w:p>
      <w:pPr>
        <w:spacing w:before="79" w:line="189" w:lineRule="auto"/>
        <w:ind w:firstLine="468"/>
        <w:jc w:val="center"/>
        <w:rPr>
          <w:rFonts w:ascii="仿宋" w:hAnsi="仿宋" w:eastAsia="仿宋" w:cs="仿宋"/>
          <w:color w:val="000000" w:themeColor="text1"/>
          <w:szCs w:val="24"/>
          <w14:textFill>
            <w14:solidFill>
              <w14:schemeClr w14:val="tx1"/>
            </w14:solidFill>
          </w14:textFill>
        </w:rPr>
      </w:pPr>
      <w:r>
        <w:rPr>
          <w:rFonts w:ascii="仿宋" w:hAnsi="仿宋" w:eastAsia="仿宋" w:cs="仿宋"/>
          <w:color w:val="000000" w:themeColor="text1"/>
          <w:spacing w:val="-3"/>
          <w:szCs w:val="24"/>
          <w14:textOutline w14:w="4356" w14:cap="sq" w14:cmpd="sng" w14:algn="ctr">
            <w14:solidFill>
              <w14:srgbClr w14:val="000000"/>
            </w14:solidFill>
            <w14:prstDash w14:val="solid"/>
            <w14:bevel/>
          </w14:textOutline>
          <w14:textFill>
            <w14:solidFill>
              <w14:schemeClr w14:val="tx1"/>
            </w14:solidFill>
          </w14:textFill>
        </w:rPr>
        <w:t>表</w:t>
      </w:r>
      <w:r>
        <w:rPr>
          <w:rFonts w:ascii="仿宋" w:hAnsi="仿宋" w:eastAsia="仿宋" w:cs="仿宋"/>
          <w:color w:val="000000" w:themeColor="text1"/>
          <w:spacing w:val="-32"/>
          <w:szCs w:val="24"/>
          <w14:textFill>
            <w14:solidFill>
              <w14:schemeClr w14:val="tx1"/>
            </w14:solidFill>
          </w14:textFill>
        </w:rPr>
        <w:t xml:space="preserve"> </w:t>
      </w:r>
      <w:r>
        <w:rPr>
          <w:rFonts w:ascii="仿宋" w:hAnsi="仿宋" w:eastAsia="仿宋" w:cs="仿宋"/>
          <w:color w:val="000000" w:themeColor="text1"/>
          <w:spacing w:val="-3"/>
          <w:szCs w:val="24"/>
          <w14:textOutline w14:w="4356" w14:cap="sq" w14:cmpd="sng" w14:algn="ctr">
            <w14:solidFill>
              <w14:srgbClr w14:val="000000"/>
            </w14:solidFill>
            <w14:prstDash w14:val="solid"/>
            <w14:bevel/>
          </w14:textOutline>
          <w14:textFill>
            <w14:solidFill>
              <w14:schemeClr w14:val="tx1"/>
            </w14:solidFill>
          </w14:textFill>
        </w:rPr>
        <w:t>1</w:t>
      </w:r>
      <w:r>
        <w:rPr>
          <w:rFonts w:ascii="仿宋" w:hAnsi="仿宋" w:eastAsia="仿宋" w:cs="仿宋"/>
          <w:color w:val="000000" w:themeColor="text1"/>
          <w:spacing w:val="24"/>
          <w:szCs w:val="24"/>
          <w14:textFill>
            <w14:solidFill>
              <w14:schemeClr w14:val="tx1"/>
            </w14:solidFill>
          </w14:textFill>
        </w:rPr>
        <w:t xml:space="preserve"> </w:t>
      </w:r>
      <w:r>
        <w:rPr>
          <w:rFonts w:hint="eastAsia" w:ascii="仿宋" w:hAnsi="仿宋" w:eastAsia="仿宋" w:cs="仿宋"/>
          <w:color w:val="000000" w:themeColor="text1"/>
          <w:spacing w:val="-3"/>
          <w:szCs w:val="24"/>
          <w:lang w:val="en-US" w:eastAsia="zh-CN"/>
          <w14:textOutline w14:w="4356" w14:cap="sq" w14:cmpd="sng" w14:algn="ctr">
            <w14:solidFill>
              <w14:srgbClr w14:val="000000"/>
            </w14:solidFill>
            <w14:prstDash w14:val="solid"/>
            <w14:bevel/>
          </w14:textOutline>
          <w14:textFill>
            <w14:solidFill>
              <w14:schemeClr w14:val="tx1"/>
            </w14:solidFill>
          </w14:textFill>
        </w:rPr>
        <w:t>电气自动化</w:t>
      </w:r>
      <w:r>
        <w:rPr>
          <w:rFonts w:ascii="仿宋" w:hAnsi="仿宋" w:eastAsia="仿宋" w:cs="仿宋"/>
          <w:color w:val="000000" w:themeColor="text1"/>
          <w:spacing w:val="-3"/>
          <w:szCs w:val="24"/>
          <w14:textOutline w14:w="4356" w14:cap="sq" w14:cmpd="sng" w14:algn="ctr">
            <w14:solidFill>
              <w14:srgbClr w14:val="000000"/>
            </w14:solidFill>
            <w14:prstDash w14:val="solid"/>
            <w14:bevel/>
          </w14:textOutline>
          <w14:textFill>
            <w14:solidFill>
              <w14:schemeClr w14:val="tx1"/>
            </w14:solidFill>
          </w14:textFill>
        </w:rPr>
        <w:t>专业分年度建设计划表</w:t>
      </w:r>
    </w:p>
    <w:tbl>
      <w:tblPr>
        <w:tblStyle w:val="21"/>
        <w:tblW w:w="149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8"/>
        <w:gridCol w:w="2409"/>
        <w:gridCol w:w="2977"/>
        <w:gridCol w:w="2835"/>
        <w:gridCol w:w="2890"/>
        <w:gridCol w:w="28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jc w:val="center"/>
        </w:trPr>
        <w:tc>
          <w:tcPr>
            <w:tcW w:w="968" w:type="dxa"/>
            <w:tcBorders>
              <w:top w:val="single" w:color="000000" w:sz="10" w:space="0"/>
              <w:left w:val="single" w:color="000000" w:sz="10" w:space="0"/>
              <w:tl2br w:val="single" w:color="auto" w:sz="4" w:space="0"/>
            </w:tcBorders>
          </w:tcPr>
          <w:p>
            <w:pPr>
              <w:spacing w:line="240" w:lineRule="auto"/>
              <w:ind w:firstLine="409" w:firstLineChars="195"/>
              <w:textAlignment w:val="center"/>
              <w:rPr>
                <w:rFonts w:cs="Times New Roman"/>
                <w:color w:val="000000" w:themeColor="text1"/>
                <w:kern w:val="0"/>
                <w:sz w:val="21"/>
                <w:szCs w:val="21"/>
                <w14:textFill>
                  <w14:solidFill>
                    <w14:schemeClr w14:val="tx1"/>
                  </w14:solidFill>
                </w14:textFill>
              </w:rPr>
            </w:pPr>
            <w:r>
              <w:rPr>
                <w:rFonts w:hint="eastAsia" w:cs="Times New Roman"/>
                <w:color w:val="000000" w:themeColor="text1"/>
                <w:kern w:val="0"/>
                <w:sz w:val="21"/>
                <w:szCs w:val="21"/>
                <w14:textFill>
                  <w14:solidFill>
                    <w14:schemeClr w14:val="tx1"/>
                  </w14:solidFill>
                </w14:textFill>
              </w:rPr>
              <w:t>年 度</w:t>
            </w:r>
          </w:p>
          <w:p>
            <w:pPr>
              <w:spacing w:line="240" w:lineRule="auto"/>
              <w:ind w:firstLine="0" w:firstLineChars="0"/>
              <w:textAlignment w:val="center"/>
              <w:rPr>
                <w:rFonts w:cs="Times New Roman"/>
                <w:color w:val="000000" w:themeColor="text1"/>
                <w:kern w:val="0"/>
                <w:sz w:val="21"/>
                <w:szCs w:val="21"/>
                <w14:textFill>
                  <w14:solidFill>
                    <w14:schemeClr w14:val="tx1"/>
                  </w14:solidFill>
                </w14:textFill>
              </w:rPr>
            </w:pPr>
            <w:r>
              <w:rPr>
                <w:rFonts w:hint="eastAsia" w:cs="Times New Roman"/>
                <w:color w:val="000000" w:themeColor="text1"/>
                <w:kern w:val="0"/>
                <w:sz w:val="21"/>
                <w:szCs w:val="21"/>
                <w14:textFill>
                  <w14:solidFill>
                    <w14:schemeClr w14:val="tx1"/>
                  </w14:solidFill>
                </w14:textFill>
              </w:rPr>
              <w:t>任 务</w:t>
            </w:r>
          </w:p>
        </w:tc>
        <w:tc>
          <w:tcPr>
            <w:tcW w:w="2409" w:type="dxa"/>
            <w:tcBorders>
              <w:top w:val="single" w:color="000000" w:sz="10" w:space="0"/>
            </w:tcBorders>
            <w:vAlign w:val="center"/>
          </w:tcPr>
          <w:p>
            <w:pPr>
              <w:spacing w:before="146" w:line="185" w:lineRule="auto"/>
              <w:ind w:firstLine="348"/>
              <w:jc w:val="center"/>
              <w:rPr>
                <w:rFonts w:ascii="Calibri" w:hAnsi="Calibri" w:cs="Calibri" w:eastAsiaTheme="minorEastAsia"/>
                <w:color w:val="000000" w:themeColor="text1"/>
                <w:spacing w:val="-3"/>
                <w:kern w:val="0"/>
                <w:sz w:val="18"/>
                <w:szCs w:val="18"/>
                <w14:textFill>
                  <w14:solidFill>
                    <w14:schemeClr w14:val="tx1"/>
                  </w14:solidFill>
                </w14:textFill>
              </w:rPr>
            </w:pPr>
            <w:r>
              <w:rPr>
                <w:rFonts w:hint="eastAsia" w:ascii="Calibri" w:hAnsi="Calibri" w:cs="Calibri" w:eastAsiaTheme="minorEastAsia"/>
                <w:color w:val="000000" w:themeColor="text1"/>
                <w:spacing w:val="-3"/>
                <w:kern w:val="0"/>
                <w:sz w:val="18"/>
                <w:szCs w:val="18"/>
                <w14:textFill>
                  <w14:solidFill>
                    <w14:schemeClr w14:val="tx1"/>
                  </w14:solidFill>
                </w14:textFill>
              </w:rPr>
              <w:t>2</w:t>
            </w:r>
            <w:r>
              <w:rPr>
                <w:rFonts w:ascii="Calibri" w:hAnsi="Calibri" w:cs="Calibri" w:eastAsiaTheme="minorEastAsia"/>
                <w:color w:val="000000" w:themeColor="text1"/>
                <w:spacing w:val="-3"/>
                <w:kern w:val="0"/>
                <w:sz w:val="18"/>
                <w:szCs w:val="18"/>
                <w14:textFill>
                  <w14:solidFill>
                    <w14:schemeClr w14:val="tx1"/>
                  </w14:solidFill>
                </w14:textFill>
              </w:rPr>
              <w:t>021</w:t>
            </w:r>
            <w:r>
              <w:rPr>
                <w:rFonts w:hint="eastAsia" w:ascii="Calibri" w:hAnsi="Calibri" w:cs="Calibri" w:eastAsiaTheme="minorEastAsia"/>
                <w:color w:val="000000" w:themeColor="text1"/>
                <w:spacing w:val="-3"/>
                <w:kern w:val="0"/>
                <w:sz w:val="18"/>
                <w:szCs w:val="18"/>
                <w14:textFill>
                  <w14:solidFill>
                    <w14:schemeClr w14:val="tx1"/>
                  </w14:solidFill>
                </w14:textFill>
              </w:rPr>
              <w:t>年</w:t>
            </w:r>
          </w:p>
        </w:tc>
        <w:tc>
          <w:tcPr>
            <w:tcW w:w="2977" w:type="dxa"/>
            <w:tcBorders>
              <w:top w:val="single" w:color="000000" w:sz="10" w:space="0"/>
            </w:tcBorders>
            <w:vAlign w:val="center"/>
          </w:tcPr>
          <w:p>
            <w:pPr>
              <w:spacing w:before="146" w:line="185" w:lineRule="auto"/>
              <w:ind w:firstLine="348"/>
              <w:jc w:val="center"/>
              <w:rPr>
                <w:rFonts w:ascii="宋体" w:hAnsi="宋体" w:cs="宋体"/>
                <w:color w:val="000000" w:themeColor="text1"/>
                <w:kern w:val="0"/>
                <w:sz w:val="18"/>
                <w:szCs w:val="18"/>
                <w14:textFill>
                  <w14:solidFill>
                    <w14:schemeClr w14:val="tx1"/>
                  </w14:solidFill>
                </w14:textFill>
              </w:rPr>
            </w:pPr>
            <w:r>
              <w:rPr>
                <w:rFonts w:ascii="Calibri" w:hAnsi="Calibri" w:eastAsia="Calibri" w:cs="Calibri"/>
                <w:color w:val="000000" w:themeColor="text1"/>
                <w:spacing w:val="-3"/>
                <w:kern w:val="0"/>
                <w:sz w:val="18"/>
                <w:szCs w:val="18"/>
                <w14:textFill>
                  <w14:solidFill>
                    <w14:schemeClr w14:val="tx1"/>
                  </w14:solidFill>
                </w14:textFill>
              </w:rPr>
              <w:t>20</w:t>
            </w:r>
            <w:r>
              <w:rPr>
                <w:rFonts w:hint="eastAsia" w:ascii="Calibri" w:hAnsi="Calibri" w:cs="Calibri"/>
                <w:color w:val="000000" w:themeColor="text1"/>
                <w:spacing w:val="-3"/>
                <w:kern w:val="0"/>
                <w:sz w:val="18"/>
                <w:szCs w:val="18"/>
                <w14:textFill>
                  <w14:solidFill>
                    <w14:schemeClr w14:val="tx1"/>
                  </w14:solidFill>
                </w14:textFill>
              </w:rPr>
              <w:t>22</w:t>
            </w:r>
            <w:r>
              <w:rPr>
                <w:rFonts w:ascii="Calibri" w:hAnsi="Calibri" w:eastAsia="Calibri" w:cs="Calibri"/>
                <w:color w:val="000000" w:themeColor="text1"/>
                <w:spacing w:val="15"/>
                <w:kern w:val="0"/>
                <w:sz w:val="18"/>
                <w:szCs w:val="18"/>
                <w14:textFill>
                  <w14:solidFill>
                    <w14:schemeClr w14:val="tx1"/>
                  </w14:solidFill>
                </w14:textFill>
              </w:rPr>
              <w:t xml:space="preserve"> </w:t>
            </w:r>
            <w:r>
              <w:rPr>
                <w:rFonts w:ascii="宋体" w:hAnsi="宋体" w:cs="宋体"/>
                <w:color w:val="000000" w:themeColor="text1"/>
                <w:spacing w:val="-3"/>
                <w:kern w:val="0"/>
                <w:sz w:val="18"/>
                <w:szCs w:val="18"/>
                <w14:textFill>
                  <w14:solidFill>
                    <w14:schemeClr w14:val="tx1"/>
                  </w14:solidFill>
                </w14:textFill>
              </w:rPr>
              <w:t>年</w:t>
            </w:r>
          </w:p>
        </w:tc>
        <w:tc>
          <w:tcPr>
            <w:tcW w:w="2835" w:type="dxa"/>
            <w:tcBorders>
              <w:top w:val="single" w:color="000000" w:sz="10" w:space="0"/>
            </w:tcBorders>
            <w:vAlign w:val="center"/>
          </w:tcPr>
          <w:p>
            <w:pPr>
              <w:spacing w:before="146" w:line="185" w:lineRule="auto"/>
              <w:ind w:firstLine="348"/>
              <w:jc w:val="center"/>
              <w:rPr>
                <w:rFonts w:ascii="宋体" w:hAnsi="宋体" w:cs="宋体"/>
                <w:color w:val="000000" w:themeColor="text1"/>
                <w:kern w:val="0"/>
                <w:sz w:val="18"/>
                <w:szCs w:val="18"/>
                <w14:textFill>
                  <w14:solidFill>
                    <w14:schemeClr w14:val="tx1"/>
                  </w14:solidFill>
                </w14:textFill>
              </w:rPr>
            </w:pPr>
            <w:r>
              <w:rPr>
                <w:rFonts w:ascii="Calibri" w:hAnsi="Calibri" w:eastAsia="Calibri" w:cs="Calibri"/>
                <w:color w:val="000000" w:themeColor="text1"/>
                <w:spacing w:val="-3"/>
                <w:kern w:val="0"/>
                <w:sz w:val="18"/>
                <w:szCs w:val="18"/>
                <w14:textFill>
                  <w14:solidFill>
                    <w14:schemeClr w14:val="tx1"/>
                  </w14:solidFill>
                </w14:textFill>
              </w:rPr>
              <w:t>20</w:t>
            </w:r>
            <w:r>
              <w:rPr>
                <w:rFonts w:hint="eastAsia" w:ascii="Calibri" w:hAnsi="Calibri" w:cs="Calibri"/>
                <w:color w:val="000000" w:themeColor="text1"/>
                <w:spacing w:val="-3"/>
                <w:kern w:val="0"/>
                <w:sz w:val="18"/>
                <w:szCs w:val="18"/>
                <w14:textFill>
                  <w14:solidFill>
                    <w14:schemeClr w14:val="tx1"/>
                  </w14:solidFill>
                </w14:textFill>
              </w:rPr>
              <w:t>23</w:t>
            </w:r>
            <w:r>
              <w:rPr>
                <w:rFonts w:ascii="Calibri" w:hAnsi="Calibri" w:eastAsia="Calibri" w:cs="Calibri"/>
                <w:color w:val="000000" w:themeColor="text1"/>
                <w:spacing w:val="17"/>
                <w:w w:val="101"/>
                <w:kern w:val="0"/>
                <w:sz w:val="18"/>
                <w:szCs w:val="18"/>
                <w14:textFill>
                  <w14:solidFill>
                    <w14:schemeClr w14:val="tx1"/>
                  </w14:solidFill>
                </w14:textFill>
              </w:rPr>
              <w:t xml:space="preserve"> </w:t>
            </w:r>
            <w:r>
              <w:rPr>
                <w:rFonts w:ascii="宋体" w:hAnsi="宋体" w:cs="宋体"/>
                <w:color w:val="000000" w:themeColor="text1"/>
                <w:spacing w:val="-3"/>
                <w:kern w:val="0"/>
                <w:sz w:val="18"/>
                <w:szCs w:val="18"/>
                <w14:textFill>
                  <w14:solidFill>
                    <w14:schemeClr w14:val="tx1"/>
                  </w14:solidFill>
                </w14:textFill>
              </w:rPr>
              <w:t>年</w:t>
            </w:r>
          </w:p>
        </w:tc>
        <w:tc>
          <w:tcPr>
            <w:tcW w:w="2890" w:type="dxa"/>
            <w:tcBorders>
              <w:top w:val="single" w:color="000000" w:sz="10" w:space="0"/>
            </w:tcBorders>
            <w:vAlign w:val="center"/>
          </w:tcPr>
          <w:p>
            <w:pPr>
              <w:spacing w:before="146" w:line="185" w:lineRule="auto"/>
              <w:ind w:firstLine="348"/>
              <w:jc w:val="center"/>
              <w:rPr>
                <w:rFonts w:ascii="宋体" w:hAnsi="宋体" w:cs="宋体"/>
                <w:color w:val="000000" w:themeColor="text1"/>
                <w:kern w:val="0"/>
                <w:sz w:val="18"/>
                <w:szCs w:val="18"/>
                <w14:textFill>
                  <w14:solidFill>
                    <w14:schemeClr w14:val="tx1"/>
                  </w14:solidFill>
                </w14:textFill>
              </w:rPr>
            </w:pPr>
            <w:r>
              <w:rPr>
                <w:rFonts w:ascii="Calibri" w:hAnsi="Calibri" w:eastAsia="Calibri" w:cs="Calibri"/>
                <w:color w:val="000000" w:themeColor="text1"/>
                <w:spacing w:val="-3"/>
                <w:kern w:val="0"/>
                <w:sz w:val="18"/>
                <w:szCs w:val="18"/>
                <w14:textFill>
                  <w14:solidFill>
                    <w14:schemeClr w14:val="tx1"/>
                  </w14:solidFill>
                </w14:textFill>
              </w:rPr>
              <w:t>20</w:t>
            </w:r>
            <w:r>
              <w:rPr>
                <w:rFonts w:hint="eastAsia" w:ascii="Calibri" w:hAnsi="Calibri" w:cs="Calibri"/>
                <w:color w:val="000000" w:themeColor="text1"/>
                <w:spacing w:val="-3"/>
                <w:kern w:val="0"/>
                <w:sz w:val="18"/>
                <w:szCs w:val="18"/>
                <w14:textFill>
                  <w14:solidFill>
                    <w14:schemeClr w14:val="tx1"/>
                  </w14:solidFill>
                </w14:textFill>
              </w:rPr>
              <w:t>24</w:t>
            </w:r>
            <w:r>
              <w:rPr>
                <w:rFonts w:ascii="Calibri" w:hAnsi="Calibri" w:eastAsia="Calibri" w:cs="Calibri"/>
                <w:color w:val="000000" w:themeColor="text1"/>
                <w:spacing w:val="17"/>
                <w:w w:val="101"/>
                <w:kern w:val="0"/>
                <w:sz w:val="18"/>
                <w:szCs w:val="18"/>
                <w14:textFill>
                  <w14:solidFill>
                    <w14:schemeClr w14:val="tx1"/>
                  </w14:solidFill>
                </w14:textFill>
              </w:rPr>
              <w:t xml:space="preserve"> </w:t>
            </w:r>
            <w:r>
              <w:rPr>
                <w:rFonts w:ascii="宋体" w:hAnsi="宋体" w:cs="宋体"/>
                <w:color w:val="000000" w:themeColor="text1"/>
                <w:spacing w:val="-3"/>
                <w:kern w:val="0"/>
                <w:sz w:val="18"/>
                <w:szCs w:val="18"/>
                <w14:textFill>
                  <w14:solidFill>
                    <w14:schemeClr w14:val="tx1"/>
                  </w14:solidFill>
                </w14:textFill>
              </w:rPr>
              <w:t>年</w:t>
            </w:r>
          </w:p>
        </w:tc>
        <w:tc>
          <w:tcPr>
            <w:tcW w:w="2835" w:type="dxa"/>
            <w:tcBorders>
              <w:top w:val="single" w:color="000000" w:sz="10" w:space="0"/>
              <w:right w:val="single" w:color="000000" w:sz="10" w:space="0"/>
            </w:tcBorders>
            <w:vAlign w:val="center"/>
          </w:tcPr>
          <w:p>
            <w:pPr>
              <w:spacing w:before="146" w:line="185" w:lineRule="auto"/>
              <w:ind w:firstLine="348"/>
              <w:jc w:val="center"/>
              <w:rPr>
                <w:rFonts w:ascii="宋体" w:hAnsi="宋体" w:cs="宋体"/>
                <w:color w:val="000000" w:themeColor="text1"/>
                <w:kern w:val="0"/>
                <w:sz w:val="18"/>
                <w:szCs w:val="18"/>
                <w14:textFill>
                  <w14:solidFill>
                    <w14:schemeClr w14:val="tx1"/>
                  </w14:solidFill>
                </w14:textFill>
              </w:rPr>
            </w:pPr>
            <w:r>
              <w:rPr>
                <w:rFonts w:ascii="Calibri" w:hAnsi="Calibri" w:eastAsia="Calibri" w:cs="Calibri"/>
                <w:color w:val="000000" w:themeColor="text1"/>
                <w:spacing w:val="-3"/>
                <w:kern w:val="0"/>
                <w:sz w:val="18"/>
                <w:szCs w:val="18"/>
                <w14:textFill>
                  <w14:solidFill>
                    <w14:schemeClr w14:val="tx1"/>
                  </w14:solidFill>
                </w14:textFill>
              </w:rPr>
              <w:t>20</w:t>
            </w:r>
            <w:r>
              <w:rPr>
                <w:rFonts w:hint="eastAsia" w:ascii="Calibri" w:hAnsi="Calibri" w:cs="Calibri"/>
                <w:color w:val="000000" w:themeColor="text1"/>
                <w:spacing w:val="-3"/>
                <w:kern w:val="0"/>
                <w:sz w:val="18"/>
                <w:szCs w:val="18"/>
                <w14:textFill>
                  <w14:solidFill>
                    <w14:schemeClr w14:val="tx1"/>
                  </w14:solidFill>
                </w14:textFill>
              </w:rPr>
              <w:t>25</w:t>
            </w:r>
            <w:r>
              <w:rPr>
                <w:rFonts w:ascii="Calibri" w:hAnsi="Calibri" w:eastAsia="Calibri" w:cs="Calibri"/>
                <w:color w:val="000000" w:themeColor="text1"/>
                <w:spacing w:val="17"/>
                <w:w w:val="101"/>
                <w:kern w:val="0"/>
                <w:sz w:val="18"/>
                <w:szCs w:val="18"/>
                <w14:textFill>
                  <w14:solidFill>
                    <w14:schemeClr w14:val="tx1"/>
                  </w14:solidFill>
                </w14:textFill>
              </w:rPr>
              <w:t xml:space="preserve"> </w:t>
            </w:r>
            <w:r>
              <w:rPr>
                <w:rFonts w:ascii="宋体" w:hAnsi="宋体" w:cs="宋体"/>
                <w:color w:val="000000" w:themeColor="text1"/>
                <w:spacing w:val="-3"/>
                <w:kern w:val="0"/>
                <w:sz w:val="18"/>
                <w:szCs w:val="18"/>
                <w14:textFill>
                  <w14:solidFill>
                    <w14:schemeClr w14:val="tx1"/>
                  </w14:solidFill>
                </w14:textFill>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099" w:hRule="atLeast"/>
          <w:jc w:val="center"/>
        </w:trPr>
        <w:tc>
          <w:tcPr>
            <w:tcW w:w="968" w:type="dxa"/>
            <w:tcBorders>
              <w:left w:val="single" w:color="000000" w:sz="10" w:space="0"/>
            </w:tcBorders>
            <w:vAlign w:val="center"/>
          </w:tcPr>
          <w:p>
            <w:pPr>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bookmarkStart w:id="33" w:name="_Hlk93616141"/>
            <w:r>
              <w:rPr>
                <w:rFonts w:ascii="宋体" w:hAnsi="宋体" w:cs="Calibri"/>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招生</w:t>
            </w:r>
          </w:p>
          <w:p>
            <w:pPr>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就业</w:t>
            </w:r>
          </w:p>
        </w:tc>
        <w:tc>
          <w:tcPr>
            <w:tcW w:w="2409" w:type="dxa"/>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1.单招</w:t>
            </w:r>
            <w:r>
              <w:rPr>
                <w:rFonts w:hint="eastAsia" w:ascii="宋体" w:hAnsi="宋体" w:cs="宋体"/>
                <w:color w:val="000000" w:themeColor="text1"/>
                <w:spacing w:val="-1"/>
                <w:kern w:val="0"/>
                <w:sz w:val="18"/>
                <w:szCs w:val="18"/>
                <w14:textFill>
                  <w14:solidFill>
                    <w14:schemeClr w14:val="tx1"/>
                  </w14:solidFill>
                </w14:textFill>
              </w:rPr>
              <w:t>招</w:t>
            </w:r>
            <w:r>
              <w:rPr>
                <w:rFonts w:ascii="宋体" w:hAnsi="宋体" w:cs="宋体"/>
                <w:color w:val="000000" w:themeColor="text1"/>
                <w:spacing w:val="-1"/>
                <w:kern w:val="0"/>
                <w:sz w:val="18"/>
                <w:szCs w:val="18"/>
                <w14:textFill>
                  <w14:solidFill>
                    <w14:schemeClr w14:val="tx1"/>
                  </w14:solidFill>
                </w14:textFill>
              </w:rPr>
              <w:t>生比例不低于30%，招生计划完成率达到 80%。         2.就业率不低于 80%，就业专业对口率不低于</w:t>
            </w:r>
            <w:r>
              <w:rPr>
                <w:rFonts w:hint="eastAsia" w:ascii="宋体" w:hAnsi="宋体" w:cs="宋体"/>
                <w:color w:val="000000" w:themeColor="text1"/>
                <w:spacing w:val="-1"/>
                <w:kern w:val="0"/>
                <w:sz w:val="18"/>
                <w:szCs w:val="18"/>
                <w14:textFill>
                  <w14:solidFill>
                    <w14:schemeClr w14:val="tx1"/>
                  </w14:solidFill>
                </w14:textFill>
              </w:rPr>
              <w:t>75</w:t>
            </w:r>
            <w:r>
              <w:rPr>
                <w:rFonts w:ascii="宋体" w:hAnsi="宋体" w:cs="宋体"/>
                <w:color w:val="000000" w:themeColor="text1"/>
                <w:spacing w:val="-1"/>
                <w:kern w:val="0"/>
                <w:sz w:val="18"/>
                <w:szCs w:val="18"/>
                <w14:textFill>
                  <w14:solidFill>
                    <w14:schemeClr w14:val="tx1"/>
                  </w14:solidFill>
                </w14:textFill>
              </w:rPr>
              <w:t xml:space="preserve">% ，就业服务工作 满意度不低于80% ，用人单位对毕业生的满意度不低于 90%。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3.校企合作单位不少于1家</w:t>
            </w:r>
            <w:r>
              <w:rPr>
                <w:rFonts w:hint="eastAsia" w:ascii="宋体" w:hAnsi="宋体" w:cs="宋体"/>
                <w:color w:val="000000" w:themeColor="text1"/>
                <w:spacing w:val="-1"/>
                <w:kern w:val="0"/>
                <w:sz w:val="18"/>
                <w:szCs w:val="18"/>
                <w14:textFill>
                  <w14:solidFill>
                    <w14:schemeClr w14:val="tx1"/>
                  </w14:solidFill>
                </w14:textFill>
              </w:rPr>
              <w:t>。</w:t>
            </w:r>
          </w:p>
        </w:tc>
        <w:tc>
          <w:tcPr>
            <w:tcW w:w="2977" w:type="dxa"/>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1.单招</w:t>
            </w:r>
            <w:r>
              <w:rPr>
                <w:rFonts w:hint="eastAsia" w:ascii="宋体" w:hAnsi="宋体" w:cs="宋体"/>
                <w:color w:val="000000" w:themeColor="text1"/>
                <w:spacing w:val="-1"/>
                <w:kern w:val="0"/>
                <w:sz w:val="18"/>
                <w:szCs w:val="18"/>
                <w14:textFill>
                  <w14:solidFill>
                    <w14:schemeClr w14:val="tx1"/>
                  </w14:solidFill>
                </w14:textFill>
              </w:rPr>
              <w:t>招</w:t>
            </w:r>
            <w:r>
              <w:rPr>
                <w:rFonts w:ascii="宋体" w:hAnsi="宋体" w:cs="宋体"/>
                <w:color w:val="000000" w:themeColor="text1"/>
                <w:spacing w:val="-1"/>
                <w:kern w:val="0"/>
                <w:sz w:val="18"/>
                <w:szCs w:val="18"/>
                <w14:textFill>
                  <w14:solidFill>
                    <w14:schemeClr w14:val="tx1"/>
                  </w14:solidFill>
                </w14:textFill>
              </w:rPr>
              <w:t xml:space="preserve">生比例不低于 32%，招生计划完成率达到 85%。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2.就业率不低于 90%，就业专业对口率不低于80% ，就业服务工作满意度不低于90% ，用人单位对 毕业生的满意度不低于 90%。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3. 校企合作企事业单位不少于2家</w:t>
            </w:r>
            <w:r>
              <w:rPr>
                <w:rFonts w:hint="eastAsia" w:ascii="宋体" w:hAnsi="宋体" w:cs="宋体"/>
                <w:color w:val="000000" w:themeColor="text1"/>
                <w:spacing w:val="-1"/>
                <w:kern w:val="0"/>
                <w:sz w:val="18"/>
                <w:szCs w:val="18"/>
                <w14:textFill>
                  <w14:solidFill>
                    <w14:schemeClr w14:val="tx1"/>
                  </w14:solidFill>
                </w14:textFill>
              </w:rPr>
              <w:t>。</w:t>
            </w:r>
          </w:p>
        </w:tc>
        <w:tc>
          <w:tcPr>
            <w:tcW w:w="2835" w:type="dxa"/>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1.单招招生比例不低于 35%，招生计划完成率达到 90% 。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2.就业率不低于 93%，就业专业对口率不低于 </w:t>
            </w:r>
            <w:r>
              <w:rPr>
                <w:rFonts w:hint="eastAsia" w:ascii="宋体" w:hAnsi="宋体" w:cs="宋体"/>
                <w:color w:val="000000" w:themeColor="text1"/>
                <w:spacing w:val="-1"/>
                <w:kern w:val="0"/>
                <w:sz w:val="18"/>
                <w:szCs w:val="18"/>
                <w14:textFill>
                  <w14:solidFill>
                    <w14:schemeClr w14:val="tx1"/>
                  </w14:solidFill>
                </w14:textFill>
              </w:rPr>
              <w:t>78</w:t>
            </w:r>
            <w:r>
              <w:rPr>
                <w:rFonts w:ascii="宋体" w:hAnsi="宋体" w:cs="宋体"/>
                <w:color w:val="000000" w:themeColor="text1"/>
                <w:spacing w:val="-1"/>
                <w:kern w:val="0"/>
                <w:sz w:val="18"/>
                <w:szCs w:val="18"/>
                <w14:textFill>
                  <w14:solidFill>
                    <w14:schemeClr w14:val="tx1"/>
                  </w14:solidFill>
                </w14:textFill>
              </w:rPr>
              <w:t>%，就业服务工作满意度不低于 90%，用人单位对毕业生的满意度不低于 92%。</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3.校企合作企事业单位不少于3 家。</w:t>
            </w:r>
          </w:p>
        </w:tc>
        <w:tc>
          <w:tcPr>
            <w:tcW w:w="2890" w:type="dxa"/>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1.单招招生比例不低于 35%，招 生计划完成率达到 92% 。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2.就业率不低于 94%，就业专业对口率不低于 83% ，就业服务工作满意度不低于 92% ，用人 单位对毕业生的满意度不低于 92% 。                      3.校企合作企事业单位不少于3 家。</w:t>
            </w:r>
          </w:p>
        </w:tc>
        <w:tc>
          <w:tcPr>
            <w:tcW w:w="2835" w:type="dxa"/>
            <w:tcBorders>
              <w:right w:val="single" w:color="000000" w:sz="10" w:space="0"/>
            </w:tcBorders>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1.单招招生比例不低于 35%，招生 计划完成率达到 95% 。          2.就业率不低于 95%，就业专业对 口率不低于 85%，就业服务工作满 意度不低于 93%，用人单位对毕业 生的满意度不低于 92% 。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3.校企合作单位不少于 3 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633" w:hRule="atLeast"/>
          <w:jc w:val="center"/>
        </w:trPr>
        <w:tc>
          <w:tcPr>
            <w:tcW w:w="968" w:type="dxa"/>
            <w:tcBorders>
              <w:left w:val="single" w:color="000000" w:sz="10" w:space="0"/>
            </w:tcBorders>
            <w:vAlign w:val="center"/>
          </w:tcPr>
          <w:p>
            <w:pPr>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2.专业</w:t>
            </w:r>
          </w:p>
          <w:p>
            <w:pPr>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建设</w:t>
            </w:r>
          </w:p>
        </w:tc>
        <w:tc>
          <w:tcPr>
            <w:tcW w:w="2409" w:type="dxa"/>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1. </w:t>
            </w:r>
            <w:r>
              <w:rPr>
                <w:rFonts w:hint="eastAsia" w:ascii="宋体" w:hAnsi="宋体" w:cs="宋体"/>
                <w:color w:val="000000" w:themeColor="text1"/>
                <w:spacing w:val="-1"/>
                <w:kern w:val="0"/>
                <w:sz w:val="18"/>
                <w:szCs w:val="18"/>
                <w14:textFill>
                  <w14:solidFill>
                    <w14:schemeClr w14:val="tx1"/>
                  </w14:solidFill>
                </w14:textFill>
              </w:rPr>
              <w:t>每年</w:t>
            </w:r>
            <w:r>
              <w:rPr>
                <w:rFonts w:ascii="宋体" w:hAnsi="宋体" w:cs="宋体"/>
                <w:color w:val="000000" w:themeColor="text1"/>
                <w:spacing w:val="-1"/>
                <w:kern w:val="0"/>
                <w:sz w:val="18"/>
                <w:szCs w:val="18"/>
                <w14:textFill>
                  <w14:solidFill>
                    <w14:schemeClr w14:val="tx1"/>
                  </w14:solidFill>
                </w14:textFill>
              </w:rPr>
              <w:t>修订专业人才培养方案及课程标准。                       2.积极培育国家“十</w:t>
            </w:r>
            <w:r>
              <w:rPr>
                <w:rFonts w:hint="eastAsia" w:ascii="宋体" w:hAnsi="宋体" w:cs="宋体"/>
                <w:color w:val="000000" w:themeColor="text1"/>
                <w:spacing w:val="-1"/>
                <w:kern w:val="0"/>
                <w:sz w:val="18"/>
                <w:szCs w:val="18"/>
                <w14:textFill>
                  <w14:solidFill>
                    <w14:schemeClr w14:val="tx1"/>
                  </w14:solidFill>
                </w14:textFill>
              </w:rPr>
              <w:t>四</w:t>
            </w:r>
            <w:r>
              <w:rPr>
                <w:rFonts w:ascii="宋体" w:hAnsi="宋体" w:cs="宋体"/>
                <w:color w:val="000000" w:themeColor="text1"/>
                <w:spacing w:val="-1"/>
                <w:kern w:val="0"/>
                <w:sz w:val="18"/>
                <w:szCs w:val="18"/>
                <w14:textFill>
                  <w14:solidFill>
                    <w14:schemeClr w14:val="tx1"/>
                  </w14:solidFill>
                </w14:textFill>
              </w:rPr>
              <w:t>五”规划人才 100</w:t>
            </w:r>
            <w:r>
              <w:rPr>
                <w:rFonts w:hint="eastAsia" w:ascii="宋体" w:hAnsi="宋体" w:cs="宋体"/>
                <w:color w:val="000000" w:themeColor="text1"/>
                <w:spacing w:val="-1"/>
                <w:kern w:val="0"/>
                <w:sz w:val="18"/>
                <w:szCs w:val="18"/>
                <w14:textFill>
                  <w14:solidFill>
                    <w14:schemeClr w14:val="tx1"/>
                  </w14:solidFill>
                </w14:textFill>
              </w:rPr>
              <w:t>余</w:t>
            </w:r>
            <w:r>
              <w:rPr>
                <w:rFonts w:ascii="宋体" w:hAnsi="宋体" w:cs="宋体"/>
                <w:color w:val="000000" w:themeColor="text1"/>
                <w:spacing w:val="-1"/>
                <w:kern w:val="0"/>
                <w:sz w:val="18"/>
                <w:szCs w:val="18"/>
                <w14:textFill>
                  <w14:solidFill>
                    <w14:schemeClr w14:val="tx1"/>
                  </w14:solidFill>
                </w14:textFill>
              </w:rPr>
              <w:t>人。</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3.实训建设投入 100 万元以上。</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hint="eastAsia" w:ascii="宋体" w:hAnsi="宋体" w:cs="宋体"/>
                <w:color w:val="000000" w:themeColor="text1"/>
                <w:spacing w:val="-1"/>
                <w:kern w:val="0"/>
                <w:sz w:val="18"/>
                <w:szCs w:val="18"/>
                <w14:textFill>
                  <w14:solidFill>
                    <w14:schemeClr w14:val="tx1"/>
                  </w14:solidFill>
                </w14:textFill>
              </w:rPr>
              <w:t>4.完成1+X 证书</w:t>
            </w:r>
            <w:r>
              <w:rPr>
                <w:rFonts w:ascii="宋体" w:hAnsi="宋体" w:cs="宋体"/>
                <w:color w:val="000000" w:themeColor="text1"/>
                <w:spacing w:val="-1"/>
                <w:kern w:val="0"/>
                <w:sz w:val="18"/>
                <w:szCs w:val="18"/>
                <w14:textFill>
                  <w14:solidFill>
                    <w14:schemeClr w14:val="tx1"/>
                  </w14:solidFill>
                </w14:textFill>
              </w:rPr>
              <w:t>20</w:t>
            </w:r>
            <w:r>
              <w:rPr>
                <w:rFonts w:hint="eastAsia" w:ascii="宋体" w:hAnsi="宋体" w:cs="宋体"/>
                <w:color w:val="000000" w:themeColor="text1"/>
                <w:spacing w:val="-1"/>
                <w:kern w:val="0"/>
                <w:sz w:val="18"/>
                <w:szCs w:val="18"/>
                <w14:textFill>
                  <w14:solidFill>
                    <w14:schemeClr w14:val="tx1"/>
                  </w14:solidFill>
                </w14:textFill>
              </w:rPr>
              <w:t>%以上。</w:t>
            </w:r>
          </w:p>
        </w:tc>
        <w:tc>
          <w:tcPr>
            <w:tcW w:w="2977" w:type="dxa"/>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1. 修订专业人才培养方案及课程标准。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2.积极培育国家“十</w:t>
            </w:r>
            <w:r>
              <w:rPr>
                <w:rFonts w:hint="eastAsia" w:ascii="宋体" w:hAnsi="宋体" w:cs="宋体"/>
                <w:color w:val="000000" w:themeColor="text1"/>
                <w:spacing w:val="-1"/>
                <w:kern w:val="0"/>
                <w:sz w:val="18"/>
                <w:szCs w:val="18"/>
                <w14:textFill>
                  <w14:solidFill>
                    <w14:schemeClr w14:val="tx1"/>
                  </w14:solidFill>
                </w14:textFill>
              </w:rPr>
              <w:t>四</w:t>
            </w:r>
            <w:r>
              <w:rPr>
                <w:rFonts w:ascii="宋体" w:hAnsi="宋体" w:cs="宋体"/>
                <w:color w:val="000000" w:themeColor="text1"/>
                <w:spacing w:val="-1"/>
                <w:kern w:val="0"/>
                <w:sz w:val="18"/>
                <w:szCs w:val="18"/>
                <w14:textFill>
                  <w14:solidFill>
                    <w14:schemeClr w14:val="tx1"/>
                  </w14:solidFill>
                </w14:textFill>
              </w:rPr>
              <w:t>五”规划人才 120</w:t>
            </w:r>
            <w:r>
              <w:rPr>
                <w:rFonts w:hint="eastAsia" w:ascii="宋体" w:hAnsi="宋体" w:cs="宋体"/>
                <w:color w:val="000000" w:themeColor="text1"/>
                <w:spacing w:val="-1"/>
                <w:kern w:val="0"/>
                <w:sz w:val="18"/>
                <w:szCs w:val="18"/>
                <w14:textFill>
                  <w14:solidFill>
                    <w14:schemeClr w14:val="tx1"/>
                  </w14:solidFill>
                </w14:textFill>
              </w:rPr>
              <w:t>余</w:t>
            </w:r>
            <w:r>
              <w:rPr>
                <w:rFonts w:ascii="宋体" w:hAnsi="宋体" w:cs="宋体"/>
                <w:color w:val="000000" w:themeColor="text1"/>
                <w:spacing w:val="-1"/>
                <w:kern w:val="0"/>
                <w:sz w:val="18"/>
                <w:szCs w:val="18"/>
                <w14:textFill>
                  <w14:solidFill>
                    <w14:schemeClr w14:val="tx1"/>
                  </w14:solidFill>
                </w14:textFill>
              </w:rPr>
              <w:t>人。</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3.</w:t>
            </w:r>
            <w:r>
              <w:rPr>
                <w:rFonts w:hint="eastAsia" w:ascii="宋体" w:hAnsi="宋体" w:cs="宋体"/>
                <w:color w:val="000000" w:themeColor="text1"/>
                <w:spacing w:val="-1"/>
                <w:kern w:val="0"/>
                <w:sz w:val="18"/>
                <w:szCs w:val="18"/>
                <w14:textFill>
                  <w14:solidFill>
                    <w14:schemeClr w14:val="tx1"/>
                  </w14:solidFill>
                </w14:textFill>
              </w:rPr>
              <w:t>新增</w:t>
            </w:r>
            <w:r>
              <w:rPr>
                <w:rFonts w:ascii="宋体" w:hAnsi="宋体" w:cs="宋体"/>
                <w:color w:val="000000" w:themeColor="text1"/>
                <w:spacing w:val="-1"/>
                <w:kern w:val="0"/>
                <w:sz w:val="18"/>
                <w:szCs w:val="18"/>
                <w14:textFill>
                  <w14:solidFill>
                    <w14:schemeClr w14:val="tx1"/>
                  </w14:solidFill>
                </w14:textFill>
              </w:rPr>
              <w:t>实训建设投入100 万元以上。</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hint="eastAsia" w:ascii="宋体" w:hAnsi="宋体" w:cs="宋体"/>
                <w:color w:val="000000" w:themeColor="text1"/>
                <w:spacing w:val="-1"/>
                <w:kern w:val="0"/>
                <w:sz w:val="18"/>
                <w:szCs w:val="18"/>
                <w14:textFill>
                  <w14:solidFill>
                    <w14:schemeClr w14:val="tx1"/>
                  </w14:solidFill>
                </w14:textFill>
              </w:rPr>
              <w:t>4.完成1+X 证书 25%以上。</w:t>
            </w:r>
          </w:p>
        </w:tc>
        <w:tc>
          <w:tcPr>
            <w:tcW w:w="2835" w:type="dxa"/>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1. 申报国家级课题 1 项</w:t>
            </w:r>
            <w:r>
              <w:rPr>
                <w:rFonts w:hint="eastAsia" w:ascii="宋体" w:hAnsi="宋体" w:cs="宋体"/>
                <w:color w:val="000000" w:themeColor="text1"/>
                <w:spacing w:val="-1"/>
                <w:kern w:val="0"/>
                <w:sz w:val="18"/>
                <w:szCs w:val="18"/>
                <w14:textFill>
                  <w14:solidFill>
                    <w14:schemeClr w14:val="tx1"/>
                  </w14:solidFill>
                </w14:textFill>
              </w:rPr>
              <w:t>，省级一般课题以上2项以上</w:t>
            </w:r>
            <w:r>
              <w:rPr>
                <w:rFonts w:ascii="宋体" w:hAnsi="宋体" w:cs="宋体"/>
                <w:color w:val="000000" w:themeColor="text1"/>
                <w:spacing w:val="-1"/>
                <w:kern w:val="0"/>
                <w:sz w:val="18"/>
                <w:szCs w:val="18"/>
                <w14:textFill>
                  <w14:solidFill>
                    <w14:schemeClr w14:val="tx1"/>
                  </w14:solidFill>
                </w14:textFill>
              </w:rPr>
              <w:t xml:space="preserve">。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2.立项教学诊断改进工作任务，并计划实施。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 3.积极参加</w:t>
            </w:r>
            <w:r>
              <w:rPr>
                <w:rFonts w:hint="eastAsia" w:ascii="宋体" w:hAnsi="宋体" w:cs="宋体"/>
                <w:color w:val="000000" w:themeColor="text1"/>
                <w:spacing w:val="-1"/>
                <w:kern w:val="0"/>
                <w:sz w:val="18"/>
                <w:szCs w:val="18"/>
                <w14:textFill>
                  <w14:solidFill>
                    <w14:schemeClr w14:val="tx1"/>
                  </w14:solidFill>
                </w14:textFill>
              </w:rPr>
              <w:t>省级以上</w:t>
            </w:r>
            <w:r>
              <w:rPr>
                <w:rFonts w:ascii="宋体" w:hAnsi="宋体" w:cs="宋体"/>
                <w:color w:val="000000" w:themeColor="text1"/>
                <w:spacing w:val="-1"/>
                <w:kern w:val="0"/>
                <w:sz w:val="18"/>
                <w:szCs w:val="18"/>
                <w14:textFill>
                  <w14:solidFill>
                    <w14:schemeClr w14:val="tx1"/>
                  </w14:solidFill>
                </w14:textFill>
              </w:rPr>
              <w:t>技能大赛,并有所突破。</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hint="eastAsia" w:ascii="宋体" w:hAnsi="宋体" w:cs="宋体"/>
                <w:color w:val="000000" w:themeColor="text1"/>
                <w:spacing w:val="-1"/>
                <w:kern w:val="0"/>
                <w:sz w:val="18"/>
                <w:szCs w:val="18"/>
                <w14:textFill>
                  <w14:solidFill>
                    <w14:schemeClr w14:val="tx1"/>
                  </w14:solidFill>
                </w14:textFill>
              </w:rPr>
              <w:t>4.完成1+X 证书 30%以上。</w:t>
            </w:r>
          </w:p>
        </w:tc>
        <w:tc>
          <w:tcPr>
            <w:tcW w:w="2890" w:type="dxa"/>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1.  完成</w:t>
            </w:r>
            <w:r>
              <w:rPr>
                <w:rFonts w:hint="eastAsia" w:ascii="宋体" w:hAnsi="宋体" w:cs="宋体"/>
                <w:color w:val="000000" w:themeColor="text1"/>
                <w:spacing w:val="-1"/>
                <w:kern w:val="0"/>
                <w:sz w:val="18"/>
                <w:szCs w:val="18"/>
                <w14:textFill>
                  <w14:solidFill>
                    <w14:schemeClr w14:val="tx1"/>
                  </w14:solidFill>
                </w14:textFill>
              </w:rPr>
              <w:t>专业</w:t>
            </w:r>
            <w:r>
              <w:rPr>
                <w:rFonts w:ascii="宋体" w:hAnsi="宋体" w:cs="宋体"/>
                <w:color w:val="000000" w:themeColor="text1"/>
                <w:spacing w:val="-1"/>
                <w:kern w:val="0"/>
                <w:sz w:val="18"/>
                <w:szCs w:val="18"/>
                <w14:textFill>
                  <w14:solidFill>
                    <w14:schemeClr w14:val="tx1"/>
                  </w14:solidFill>
                </w14:textFill>
              </w:rPr>
              <w:t xml:space="preserve">技术高等职业教育创新发展行动计划骨干专业建设项目。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hint="eastAsia" w:ascii="宋体" w:hAnsi="宋体" w:cs="宋体"/>
                <w:color w:val="000000" w:themeColor="text1"/>
                <w:spacing w:val="-1"/>
                <w:kern w:val="0"/>
                <w:sz w:val="18"/>
                <w:szCs w:val="18"/>
                <w14:textFill>
                  <w14:solidFill>
                    <w14:schemeClr w14:val="tx1"/>
                  </w14:solidFill>
                </w14:textFill>
              </w:rPr>
              <w:t>2.</w:t>
            </w:r>
            <w:r>
              <w:rPr>
                <w:rFonts w:ascii="宋体" w:hAnsi="宋体" w:cs="宋体"/>
                <w:color w:val="000000" w:themeColor="text1"/>
                <w:spacing w:val="-1"/>
                <w:kern w:val="0"/>
                <w:sz w:val="18"/>
                <w:szCs w:val="18"/>
                <w14:textFill>
                  <w14:solidFill>
                    <w14:schemeClr w14:val="tx1"/>
                  </w14:solidFill>
                </w14:textFill>
              </w:rPr>
              <w:t>组织教师进行信息化教学培训 20 人以上。</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hint="eastAsia" w:ascii="宋体" w:hAnsi="宋体" w:cs="宋体"/>
                <w:color w:val="000000" w:themeColor="text1"/>
                <w:spacing w:val="-1"/>
                <w:kern w:val="0"/>
                <w:sz w:val="18"/>
                <w:szCs w:val="18"/>
                <w14:textFill>
                  <w14:solidFill>
                    <w14:schemeClr w14:val="tx1"/>
                  </w14:solidFill>
                </w14:textFill>
              </w:rPr>
              <w:t>3.完成1+X 证书 35%以上。</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hint="eastAsia" w:ascii="宋体" w:hAnsi="宋体" w:cs="宋体"/>
                <w:color w:val="000000" w:themeColor="text1"/>
                <w:spacing w:val="-1"/>
                <w:kern w:val="0"/>
                <w:sz w:val="18"/>
                <w:szCs w:val="18"/>
                <w14:textFill>
                  <w14:solidFill>
                    <w14:schemeClr w14:val="tx1"/>
                  </w14:solidFill>
                </w14:textFill>
              </w:rPr>
              <w:t>4、修改人才培养方案及课程标准</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hint="eastAsia" w:ascii="宋体" w:hAnsi="宋体" w:cs="宋体"/>
                <w:color w:val="000000" w:themeColor="text1"/>
                <w:spacing w:val="-1"/>
                <w:kern w:val="0"/>
                <w:sz w:val="18"/>
                <w:szCs w:val="18"/>
                <w14:textFill>
                  <w14:solidFill>
                    <w14:schemeClr w14:val="tx1"/>
                  </w14:solidFill>
                </w14:textFill>
              </w:rPr>
              <w:t>5</w:t>
            </w:r>
            <w:r>
              <w:rPr>
                <w:rFonts w:ascii="宋体" w:hAnsi="宋体" w:cs="宋体"/>
                <w:color w:val="000000" w:themeColor="text1"/>
                <w:spacing w:val="-1"/>
                <w:kern w:val="0"/>
                <w:sz w:val="18"/>
                <w:szCs w:val="18"/>
                <w14:textFill>
                  <w14:solidFill>
                    <w14:schemeClr w14:val="tx1"/>
                  </w14:solidFill>
                </w14:textFill>
              </w:rPr>
              <w:t>.</w:t>
            </w:r>
            <w:r>
              <w:rPr>
                <w:rFonts w:hint="eastAsia" w:ascii="宋体" w:hAnsi="宋体" w:cs="宋体"/>
                <w:color w:val="000000" w:themeColor="text1"/>
                <w:spacing w:val="-1"/>
                <w:kern w:val="0"/>
                <w:sz w:val="18"/>
                <w:szCs w:val="18"/>
                <w14:textFill>
                  <w14:solidFill>
                    <w14:schemeClr w14:val="tx1"/>
                  </w14:solidFill>
                </w14:textFill>
              </w:rPr>
              <w:t>组织2名以上教师进行企业调研</w:t>
            </w:r>
          </w:p>
        </w:tc>
        <w:tc>
          <w:tcPr>
            <w:tcW w:w="2835" w:type="dxa"/>
            <w:tcBorders>
              <w:right w:val="single" w:color="000000" w:sz="10" w:space="0"/>
            </w:tcBorders>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1.完成</w:t>
            </w:r>
            <w:r>
              <w:rPr>
                <w:rFonts w:hint="eastAsia" w:ascii="宋体" w:hAnsi="宋体" w:cs="宋体"/>
                <w:color w:val="000000" w:themeColor="text1"/>
                <w:spacing w:val="-1"/>
                <w:kern w:val="0"/>
                <w:sz w:val="18"/>
                <w:szCs w:val="18"/>
                <w14:textFill>
                  <w14:solidFill>
                    <w14:schemeClr w14:val="tx1"/>
                  </w14:solidFill>
                </w14:textFill>
              </w:rPr>
              <w:t>省</w:t>
            </w:r>
            <w:r>
              <w:rPr>
                <w:rFonts w:ascii="宋体" w:hAnsi="宋体" w:cs="宋体"/>
                <w:color w:val="000000" w:themeColor="text1"/>
                <w:spacing w:val="-1"/>
                <w:kern w:val="0"/>
                <w:sz w:val="18"/>
                <w:szCs w:val="18"/>
                <w14:textFill>
                  <w14:solidFill>
                    <w14:schemeClr w14:val="tx1"/>
                  </w14:solidFill>
                </w14:textFill>
              </w:rPr>
              <w:t>级教学成果奖申报 1 项</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2.完成专业核心课程职教云平台优化及运行。</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hint="eastAsia" w:ascii="宋体" w:hAnsi="宋体" w:cs="宋体"/>
                <w:color w:val="000000" w:themeColor="text1"/>
                <w:spacing w:val="-1"/>
                <w:kern w:val="0"/>
                <w:sz w:val="18"/>
                <w:szCs w:val="18"/>
                <w14:textFill>
                  <w14:solidFill>
                    <w14:schemeClr w14:val="tx1"/>
                  </w14:solidFill>
                </w14:textFill>
              </w:rPr>
              <w:t>3.完成1+X 证书 40%以上。</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hint="eastAsia" w:ascii="宋体" w:hAnsi="宋体" w:cs="宋体"/>
                <w:color w:val="000000" w:themeColor="text1"/>
                <w:spacing w:val="-1"/>
                <w:kern w:val="0"/>
                <w:sz w:val="18"/>
                <w:szCs w:val="18"/>
                <w14:textFill>
                  <w14:solidFill>
                    <w14:schemeClr w14:val="tx1"/>
                  </w14:solidFill>
                </w14:textFill>
              </w:rPr>
              <w:t>4、建设和完善网络资源库。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285" w:hRule="atLeast"/>
          <w:jc w:val="center"/>
        </w:trPr>
        <w:tc>
          <w:tcPr>
            <w:tcW w:w="968" w:type="dxa"/>
            <w:tcBorders>
              <w:left w:val="single" w:color="000000" w:sz="10" w:space="0"/>
            </w:tcBorders>
            <w:vAlign w:val="center"/>
          </w:tcPr>
          <w:p>
            <w:pPr>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3.师资</w:t>
            </w:r>
          </w:p>
          <w:p>
            <w:pPr>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队伍</w:t>
            </w:r>
          </w:p>
        </w:tc>
        <w:tc>
          <w:tcPr>
            <w:tcW w:w="2409" w:type="dxa"/>
          </w:tcPr>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1. 专职教师中具有硕士学位以上教师比例达50%以上。       2. 专职教师中的高级专业技术职务比例达50%以上。         3.“双师”素质专业教师达到 60% 以上，重点专业达到80%。</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4.遴选出 1 名专业带头人和</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1 名骨干教师一名。</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5.选派 2 人次参加下企业实践锻炼。</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6.做好各类、各级名师培育工作。</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7. 建立3名以上的校外兼职教师资源库。</w:t>
            </w:r>
          </w:p>
        </w:tc>
        <w:tc>
          <w:tcPr>
            <w:tcW w:w="2977" w:type="dxa"/>
          </w:tcPr>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1. 专职教师中具有硕士学位以上教师比例达到 50%以上。      </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 2. 专职教师中的高级专业技术职 务比例达到 55%以上。         </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3.“双师”素质专业教师达到 70% 以上，重点专业达到 85%。</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4.遴选出1名专业带头人和2名 </w:t>
            </w:r>
            <w:r>
              <w:rPr>
                <w:rFonts w:hint="eastAsia" w:ascii="宋体" w:hAnsi="宋体" w:cs="宋体"/>
                <w:color w:val="000000" w:themeColor="text1"/>
                <w:spacing w:val="-1"/>
                <w:kern w:val="0"/>
                <w:sz w:val="18"/>
                <w:szCs w:val="18"/>
                <w14:textFill>
                  <w14:solidFill>
                    <w14:schemeClr w14:val="tx1"/>
                  </w14:solidFill>
                </w14:textFill>
              </w:rPr>
              <w:t>校级</w:t>
            </w:r>
            <w:r>
              <w:rPr>
                <w:rFonts w:ascii="宋体" w:hAnsi="宋体" w:cs="宋体"/>
                <w:color w:val="000000" w:themeColor="text1"/>
                <w:spacing w:val="-1"/>
                <w:kern w:val="0"/>
                <w:sz w:val="18"/>
                <w:szCs w:val="18"/>
                <w14:textFill>
                  <w14:solidFill>
                    <w14:schemeClr w14:val="tx1"/>
                  </w14:solidFill>
                </w14:textFill>
              </w:rPr>
              <w:t>骨干教师。</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5.选派2 人次参加下企业实践锻 炼。                          6.做好各类、各级名师培育工作。</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7. 建立3 名以上的校外兼职教师资源库。</w:t>
            </w:r>
          </w:p>
        </w:tc>
        <w:tc>
          <w:tcPr>
            <w:tcW w:w="2835" w:type="dxa"/>
          </w:tcPr>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1.专职教师中具有硕士学位以 上教师比例达到 50%以上。    </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2.专职教师中的高级专业技术职</w:t>
            </w:r>
            <w:r>
              <w:rPr>
                <w:rFonts w:hint="eastAsia" w:ascii="宋体" w:hAnsi="宋体" w:cs="宋体"/>
                <w:color w:val="000000" w:themeColor="text1"/>
                <w:spacing w:val="-1"/>
                <w:kern w:val="0"/>
                <w:sz w:val="18"/>
                <w:szCs w:val="18"/>
                <w14:textFill>
                  <w14:solidFill>
                    <w14:schemeClr w14:val="tx1"/>
                  </w14:solidFill>
                </w14:textFill>
              </w:rPr>
              <w:t>称</w:t>
            </w:r>
            <w:r>
              <w:rPr>
                <w:rFonts w:ascii="宋体" w:hAnsi="宋体" w:cs="宋体"/>
                <w:color w:val="000000" w:themeColor="text1"/>
                <w:spacing w:val="-1"/>
                <w:kern w:val="0"/>
                <w:sz w:val="18"/>
                <w:szCs w:val="18"/>
                <w14:textFill>
                  <w14:solidFill>
                    <w14:schemeClr w14:val="tx1"/>
                  </w14:solidFill>
                </w14:textFill>
              </w:rPr>
              <w:t xml:space="preserve">比例达到 55%以上。      </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3.“双师”素质专业教师达到85%  以上，重点专业达到 90% 。    </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4.规范专业带头人和骨干教师 的选拔、培养专业带头人 1 名、 骨干教师以及拟培养骨干各一 人。</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5.选派1人次参加企业实践锻炼。</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6.校级教学能手 2 名。</w:t>
            </w:r>
          </w:p>
          <w:p>
            <w:pPr>
              <w:spacing w:line="280" w:lineRule="exact"/>
              <w:ind w:firstLine="0" w:firstLineChars="0"/>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7.建立5名以上的校外兼职</w:t>
            </w:r>
            <w:r>
              <w:rPr>
                <w:rFonts w:hint="eastAsia" w:ascii="宋体" w:hAnsi="宋体" w:cs="宋体"/>
                <w:color w:val="000000" w:themeColor="text1"/>
                <w:spacing w:val="-1"/>
                <w:kern w:val="0"/>
                <w:sz w:val="18"/>
                <w:szCs w:val="18"/>
                <w14:textFill>
                  <w14:solidFill>
                    <w14:schemeClr w14:val="tx1"/>
                  </w14:solidFill>
                </w14:textFill>
              </w:rPr>
              <w:t>教</w:t>
            </w:r>
            <w:r>
              <w:rPr>
                <w:rFonts w:ascii="宋体" w:hAnsi="宋体" w:cs="宋体"/>
                <w:color w:val="000000" w:themeColor="text1"/>
                <w:spacing w:val="-2"/>
                <w:kern w:val="0"/>
                <w:sz w:val="18"/>
                <w:szCs w:val="18"/>
                <w14:textFill>
                  <w14:solidFill>
                    <w14:schemeClr w14:val="tx1"/>
                  </w14:solidFill>
                </w14:textFill>
              </w:rPr>
              <w:t>师资源库。</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Calibri" w:hAnsi="Calibri" w:eastAsia="Calibri" w:cs="Calibri"/>
                <w:color w:val="000000" w:themeColor="text1"/>
                <w:spacing w:val="-3"/>
                <w:kern w:val="0"/>
                <w:sz w:val="18"/>
                <w:szCs w:val="18"/>
                <w14:textFill>
                  <w14:solidFill>
                    <w14:schemeClr w14:val="tx1"/>
                  </w14:solidFill>
                </w14:textFill>
              </w:rPr>
              <w:t>8.</w:t>
            </w:r>
            <w:r>
              <w:rPr>
                <w:rFonts w:ascii="宋体" w:hAnsi="宋体" w:cs="宋体"/>
                <w:color w:val="000000" w:themeColor="text1"/>
                <w:spacing w:val="-3"/>
                <w:kern w:val="0"/>
                <w:sz w:val="18"/>
                <w:szCs w:val="18"/>
                <w14:textFill>
                  <w14:solidFill>
                    <w14:schemeClr w14:val="tx1"/>
                  </w14:solidFill>
                </w14:textFill>
              </w:rPr>
              <w:t>聘请</w:t>
            </w:r>
            <w:r>
              <w:rPr>
                <w:rFonts w:ascii="宋体" w:hAnsi="宋体" w:cs="宋体"/>
                <w:color w:val="000000" w:themeColor="text1"/>
                <w:spacing w:val="-31"/>
                <w:kern w:val="0"/>
                <w:sz w:val="18"/>
                <w:szCs w:val="18"/>
                <w14:textFill>
                  <w14:solidFill>
                    <w14:schemeClr w14:val="tx1"/>
                  </w14:solidFill>
                </w14:textFill>
              </w:rPr>
              <w:t xml:space="preserve"> </w:t>
            </w:r>
            <w:r>
              <w:rPr>
                <w:rFonts w:ascii="Calibri" w:hAnsi="Calibri" w:eastAsia="Calibri" w:cs="Calibri"/>
                <w:color w:val="000000" w:themeColor="text1"/>
                <w:spacing w:val="-3"/>
                <w:kern w:val="0"/>
                <w:sz w:val="18"/>
                <w:szCs w:val="18"/>
                <w14:textFill>
                  <w14:solidFill>
                    <w14:schemeClr w14:val="tx1"/>
                  </w14:solidFill>
                </w14:textFill>
              </w:rPr>
              <w:t>1</w:t>
            </w:r>
            <w:r>
              <w:rPr>
                <w:rFonts w:ascii="Calibri" w:hAnsi="Calibri" w:eastAsia="Calibri" w:cs="Calibri"/>
                <w:color w:val="000000" w:themeColor="text1"/>
                <w:spacing w:val="15"/>
                <w:kern w:val="0"/>
                <w:sz w:val="18"/>
                <w:szCs w:val="18"/>
                <w14:textFill>
                  <w14:solidFill>
                    <w14:schemeClr w14:val="tx1"/>
                  </w14:solidFill>
                </w14:textFill>
              </w:rPr>
              <w:t xml:space="preserve"> </w:t>
            </w:r>
            <w:r>
              <w:rPr>
                <w:rFonts w:ascii="宋体" w:hAnsi="宋体" w:cs="宋体"/>
                <w:color w:val="000000" w:themeColor="text1"/>
                <w:spacing w:val="-3"/>
                <w:kern w:val="0"/>
                <w:sz w:val="18"/>
                <w:szCs w:val="18"/>
                <w14:textFill>
                  <w14:solidFill>
                    <w14:schemeClr w14:val="tx1"/>
                  </w14:solidFill>
                </w14:textFill>
              </w:rPr>
              <w:t>名客座教授。</w:t>
            </w:r>
          </w:p>
        </w:tc>
        <w:tc>
          <w:tcPr>
            <w:tcW w:w="2890" w:type="dxa"/>
          </w:tcPr>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1.专职教师中具有硕士学位以 上教师比例达到 78%以上。    </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2.专职教师中的高级专业技术职务比例达到 55%以上。     </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3.“双师”素质专业教师达到 </w:t>
            </w:r>
            <w:r>
              <w:rPr>
                <w:rFonts w:hint="eastAsia" w:ascii="宋体" w:hAnsi="宋体" w:cs="宋体"/>
                <w:color w:val="000000" w:themeColor="text1"/>
                <w:spacing w:val="-1"/>
                <w:kern w:val="0"/>
                <w:sz w:val="18"/>
                <w:szCs w:val="18"/>
                <w14:textFill>
                  <w14:solidFill>
                    <w14:schemeClr w14:val="tx1"/>
                  </w14:solidFill>
                </w14:textFill>
              </w:rPr>
              <w:t>90</w:t>
            </w:r>
            <w:r>
              <w:rPr>
                <w:rFonts w:ascii="宋体" w:hAnsi="宋体" w:cs="宋体"/>
                <w:color w:val="000000" w:themeColor="text1"/>
                <w:spacing w:val="-1"/>
                <w:kern w:val="0"/>
                <w:sz w:val="18"/>
                <w:szCs w:val="18"/>
                <w14:textFill>
                  <w14:solidFill>
                    <w14:schemeClr w14:val="tx1"/>
                  </w14:solidFill>
                </w14:textFill>
              </w:rPr>
              <w:t xml:space="preserve">%以上。                  </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4.选拔专业带头人和骨干教师 的选拔、培养专业带头人 1 名、 骨干教师 2 名。</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5.选派2人次参加下企业实 锻炼。</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6.校级教学名师 1 名          </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7.规范管理 1 个名师工作室。  </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8.建立 5 名以上的校外兼职教</w:t>
            </w:r>
            <w:r>
              <w:rPr>
                <w:rFonts w:ascii="宋体" w:hAnsi="宋体" w:cs="宋体"/>
                <w:color w:val="000000" w:themeColor="text1"/>
                <w:spacing w:val="-2"/>
                <w:kern w:val="0"/>
                <w:sz w:val="18"/>
                <w:szCs w:val="18"/>
                <w14:textFill>
                  <w14:solidFill>
                    <w14:schemeClr w14:val="tx1"/>
                  </w14:solidFill>
                </w14:textFill>
              </w:rPr>
              <w:t>师资源库。</w:t>
            </w:r>
          </w:p>
        </w:tc>
        <w:tc>
          <w:tcPr>
            <w:tcW w:w="2835" w:type="dxa"/>
            <w:tcBorders>
              <w:right w:val="single" w:color="000000" w:sz="10" w:space="0"/>
            </w:tcBorders>
          </w:tcPr>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1.</w:t>
            </w:r>
            <w:r>
              <w:rPr>
                <w:rFonts w:hint="eastAsia" w:ascii="宋体" w:hAnsi="宋体" w:cs="宋体"/>
                <w:color w:val="000000" w:themeColor="text1"/>
                <w:spacing w:val="-1"/>
                <w:kern w:val="0"/>
                <w:sz w:val="18"/>
                <w:szCs w:val="18"/>
                <w14:textFill>
                  <w14:solidFill>
                    <w14:schemeClr w14:val="tx1"/>
                  </w14:solidFill>
                </w14:textFill>
              </w:rPr>
              <w:t>培养校级名师2人以上，省级名师1人以上</w:t>
            </w:r>
            <w:r>
              <w:rPr>
                <w:rFonts w:ascii="宋体" w:hAnsi="宋体" w:cs="宋体"/>
                <w:color w:val="000000" w:themeColor="text1"/>
                <w:spacing w:val="-1"/>
                <w:kern w:val="0"/>
                <w:sz w:val="18"/>
                <w:szCs w:val="18"/>
                <w14:textFill>
                  <w14:solidFill>
                    <w14:schemeClr w14:val="tx1"/>
                  </w14:solidFill>
                </w14:textFill>
              </w:rPr>
              <w:t xml:space="preserve">。        </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2.专职教师中的高级专业技术职 务比例达5</w:t>
            </w:r>
            <w:r>
              <w:rPr>
                <w:rFonts w:hint="eastAsia" w:ascii="宋体" w:hAnsi="宋体" w:cs="宋体"/>
                <w:color w:val="000000" w:themeColor="text1"/>
                <w:spacing w:val="-1"/>
                <w:kern w:val="0"/>
                <w:sz w:val="18"/>
                <w:szCs w:val="18"/>
                <w:lang w:val="en-US" w:eastAsia="zh-CN"/>
                <w14:textFill>
                  <w14:solidFill>
                    <w14:schemeClr w14:val="tx1"/>
                  </w14:solidFill>
                </w14:textFill>
              </w:rPr>
              <w:t>0</w:t>
            </w:r>
            <w:r>
              <w:rPr>
                <w:rFonts w:ascii="宋体" w:hAnsi="宋体" w:cs="宋体"/>
                <w:color w:val="000000" w:themeColor="text1"/>
                <w:spacing w:val="-1"/>
                <w:kern w:val="0"/>
                <w:sz w:val="18"/>
                <w:szCs w:val="18"/>
                <w14:textFill>
                  <w14:solidFill>
                    <w14:schemeClr w14:val="tx1"/>
                  </w14:solidFill>
                </w14:textFill>
              </w:rPr>
              <w:t>%以上。</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3.“双师”素质专业教师</w:t>
            </w:r>
            <w:r>
              <w:rPr>
                <w:rFonts w:hint="eastAsia" w:ascii="宋体" w:hAnsi="宋体" w:cs="宋体"/>
                <w:color w:val="000000" w:themeColor="text1"/>
                <w:spacing w:val="-1"/>
                <w:kern w:val="0"/>
                <w:sz w:val="18"/>
                <w:szCs w:val="18"/>
                <w14:textFill>
                  <w14:solidFill>
                    <w14:schemeClr w14:val="tx1"/>
                  </w14:solidFill>
                </w14:textFill>
              </w:rPr>
              <w:t>大于9</w:t>
            </w:r>
            <w:r>
              <w:rPr>
                <w:rFonts w:ascii="宋体" w:hAnsi="宋体" w:cs="宋体"/>
                <w:color w:val="000000" w:themeColor="text1"/>
                <w:spacing w:val="-1"/>
                <w:kern w:val="0"/>
                <w:sz w:val="18"/>
                <w:szCs w:val="18"/>
                <w14:textFill>
                  <w14:solidFill>
                    <w14:schemeClr w14:val="tx1"/>
                  </w14:solidFill>
                </w14:textFill>
              </w:rPr>
              <w:t xml:space="preserve">0% 。                      </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4.规范专业带头人和骨干教师的 选拔、培养专业带头人 1 名、骨干 教师 2 名。</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5.选派 2 人次参加企业实践锻 炼。</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6 校级教学名师 1 名。</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 xml:space="preserve">7.建立 </w:t>
            </w:r>
            <w:r>
              <w:rPr>
                <w:rFonts w:hint="eastAsia" w:ascii="宋体" w:hAnsi="宋体" w:cs="宋体"/>
                <w:color w:val="000000" w:themeColor="text1"/>
                <w:spacing w:val="-1"/>
                <w:kern w:val="0"/>
                <w:sz w:val="18"/>
                <w:szCs w:val="18"/>
                <w:lang w:val="en-US" w:eastAsia="zh-CN"/>
                <w14:textFill>
                  <w14:solidFill>
                    <w14:schemeClr w14:val="tx1"/>
                  </w14:solidFill>
                </w14:textFill>
              </w:rPr>
              <w:t>6</w:t>
            </w:r>
            <w:r>
              <w:rPr>
                <w:rFonts w:ascii="宋体" w:hAnsi="宋体" w:cs="宋体"/>
                <w:color w:val="000000" w:themeColor="text1"/>
                <w:spacing w:val="-1"/>
                <w:kern w:val="0"/>
                <w:sz w:val="18"/>
                <w:szCs w:val="18"/>
                <w14:textFill>
                  <w14:solidFill>
                    <w14:schemeClr w14:val="tx1"/>
                  </w14:solidFill>
                </w14:textFill>
              </w:rPr>
              <w:t xml:space="preserve"> 名以上的校外兼职教师 资源库。</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hint="eastAsia" w:ascii="宋体" w:hAnsi="宋体" w:cs="宋体"/>
                <w:color w:val="000000" w:themeColor="text1"/>
                <w:spacing w:val="-1"/>
                <w:kern w:val="0"/>
                <w:sz w:val="18"/>
                <w:szCs w:val="18"/>
                <w14:textFill>
                  <w14:solidFill>
                    <w14:schemeClr w14:val="tx1"/>
                  </w14:solidFill>
                </w14:textFill>
              </w:rPr>
              <w:t>8.生师比达到18:1.</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454" w:hRule="atLeast"/>
          <w:jc w:val="center"/>
        </w:trPr>
        <w:tc>
          <w:tcPr>
            <w:tcW w:w="968" w:type="dxa"/>
            <w:tcBorders>
              <w:left w:val="single" w:color="000000" w:sz="10" w:space="0"/>
            </w:tcBorders>
            <w:vAlign w:val="center"/>
          </w:tcPr>
          <w:p>
            <w:pPr>
              <w:spacing w:line="240" w:lineRule="auto"/>
              <w:ind w:firstLine="0" w:firstLineChars="0"/>
              <w:jc w:val="center"/>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4.人才</w:t>
            </w:r>
          </w:p>
          <w:p>
            <w:pPr>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培养</w:t>
            </w:r>
          </w:p>
        </w:tc>
        <w:tc>
          <w:tcPr>
            <w:tcW w:w="2409" w:type="dxa"/>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1.增加</w:t>
            </w:r>
            <w:r>
              <w:rPr>
                <w:rFonts w:hint="eastAsia" w:ascii="宋体" w:hAnsi="宋体" w:cs="宋体"/>
                <w:color w:val="000000" w:themeColor="text1"/>
                <w:spacing w:val="-1"/>
                <w:kern w:val="0"/>
                <w:sz w:val="18"/>
                <w:szCs w:val="18"/>
                <w14:textFill>
                  <w14:solidFill>
                    <w14:schemeClr w14:val="tx1"/>
                  </w14:solidFill>
                </w14:textFill>
              </w:rPr>
              <w:t>实训设备4万元。</w:t>
            </w:r>
            <w:r>
              <w:rPr>
                <w:rFonts w:ascii="宋体" w:hAnsi="宋体" w:cs="宋体"/>
                <w:color w:val="000000" w:themeColor="text1"/>
                <w:spacing w:val="-1"/>
                <w:kern w:val="0"/>
                <w:sz w:val="18"/>
                <w:szCs w:val="18"/>
                <w14:textFill>
                  <w14:solidFill>
                    <w14:schemeClr w14:val="tx1"/>
                  </w14:solidFill>
                </w14:textFill>
              </w:rPr>
              <w:t xml:space="preserve">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2.学生获</w:t>
            </w:r>
            <w:r>
              <w:rPr>
                <w:rFonts w:hint="eastAsia" w:ascii="宋体" w:hAnsi="宋体" w:cs="宋体"/>
                <w:color w:val="000000" w:themeColor="text1"/>
                <w:spacing w:val="-1"/>
                <w:kern w:val="0"/>
                <w:sz w:val="18"/>
                <w:szCs w:val="18"/>
                <w14:textFill>
                  <w14:solidFill>
                    <w14:schemeClr w14:val="tx1"/>
                  </w14:solidFill>
                </w14:textFill>
              </w:rPr>
              <w:t>江西省</w:t>
            </w:r>
            <w:r>
              <w:rPr>
                <w:rFonts w:ascii="宋体" w:hAnsi="宋体" w:cs="宋体"/>
                <w:color w:val="000000" w:themeColor="text1"/>
                <w:spacing w:val="-1"/>
                <w:kern w:val="0"/>
                <w:sz w:val="18"/>
                <w:szCs w:val="18"/>
                <w14:textFill>
                  <w14:solidFill>
                    <w14:schemeClr w14:val="tx1"/>
                  </w14:solidFill>
                </w14:textFill>
              </w:rPr>
              <w:t>职业院校技能大赛奖励2 项以上</w:t>
            </w:r>
            <w:r>
              <w:rPr>
                <w:rFonts w:hint="eastAsia" w:ascii="宋体" w:hAnsi="宋体" w:cs="宋体"/>
                <w:color w:val="000000" w:themeColor="text1"/>
                <w:spacing w:val="-1"/>
                <w:kern w:val="0"/>
                <w:sz w:val="18"/>
                <w:szCs w:val="18"/>
                <w14:textFill>
                  <w14:solidFill>
                    <w14:schemeClr w14:val="tx1"/>
                  </w14:solidFill>
                </w14:textFill>
              </w:rPr>
              <w:t>，获得国家大赛一等奖1项</w:t>
            </w:r>
            <w:r>
              <w:rPr>
                <w:rFonts w:ascii="宋体" w:hAnsi="宋体" w:cs="宋体"/>
                <w:color w:val="000000" w:themeColor="text1"/>
                <w:spacing w:val="-1"/>
                <w:kern w:val="0"/>
                <w:sz w:val="18"/>
                <w:szCs w:val="18"/>
                <w14:textFill>
                  <w14:solidFill>
                    <w14:schemeClr w14:val="tx1"/>
                  </w14:solidFill>
                </w14:textFill>
              </w:rPr>
              <w:t xml:space="preserve">。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1"/>
                <w:kern w:val="0"/>
                <w:sz w:val="18"/>
                <w:szCs w:val="18"/>
                <w14:textFill>
                  <w14:solidFill>
                    <w14:schemeClr w14:val="tx1"/>
                  </w14:solidFill>
                </w14:textFill>
              </w:rPr>
              <w:t>3.组织学生参加各类技能竞赛、教师教学竞赛，配合学校完成《</w:t>
            </w:r>
            <w:r>
              <w:rPr>
                <w:rFonts w:hint="eastAsia" w:ascii="宋体" w:hAnsi="宋体" w:cs="宋体"/>
                <w:color w:val="000000" w:themeColor="text1"/>
                <w:spacing w:val="-1"/>
                <w:kern w:val="0"/>
                <w:sz w:val="18"/>
                <w:szCs w:val="18"/>
                <w14:textFill>
                  <w14:solidFill>
                    <w14:schemeClr w14:val="tx1"/>
                  </w14:solidFill>
                </w14:textFill>
              </w:rPr>
              <w:t>人</w:t>
            </w:r>
            <w:r>
              <w:rPr>
                <w:rFonts w:ascii="宋体" w:hAnsi="宋体" w:cs="宋体"/>
                <w:color w:val="000000" w:themeColor="text1"/>
                <w:spacing w:val="-1"/>
                <w:kern w:val="0"/>
                <w:sz w:val="18"/>
                <w:szCs w:val="18"/>
                <w14:textFill>
                  <w14:solidFill>
                    <w14:schemeClr w14:val="tx1"/>
                  </w14:solidFill>
                </w14:textFill>
              </w:rPr>
              <w:t>才培养质量报告》撰写。</w:t>
            </w:r>
          </w:p>
        </w:tc>
        <w:tc>
          <w:tcPr>
            <w:tcW w:w="2977" w:type="dxa"/>
          </w:tcPr>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1.增加</w:t>
            </w:r>
            <w:r>
              <w:rPr>
                <w:rFonts w:hint="eastAsia" w:ascii="宋体" w:hAnsi="宋体" w:cs="宋体"/>
                <w:color w:val="000000" w:themeColor="text1"/>
                <w:spacing w:val="8"/>
                <w:kern w:val="0"/>
                <w:sz w:val="18"/>
                <w:szCs w:val="18"/>
                <w14:textFill>
                  <w14:solidFill>
                    <w14:schemeClr w14:val="tx1"/>
                  </w14:solidFill>
                </w14:textFill>
              </w:rPr>
              <w:t>电工电子实训平台</w:t>
            </w:r>
            <w:r>
              <w:rPr>
                <w:rFonts w:ascii="宋体" w:hAnsi="宋体" w:cs="宋体"/>
                <w:color w:val="000000" w:themeColor="text1"/>
                <w:spacing w:val="8"/>
                <w:kern w:val="0"/>
                <w:sz w:val="18"/>
                <w:szCs w:val="18"/>
                <w14:textFill>
                  <w14:solidFill>
                    <w14:schemeClr w14:val="tx1"/>
                  </w14:solidFill>
                </w14:textFill>
              </w:rPr>
              <w:t xml:space="preserve">实验室 1 间。  </w:t>
            </w:r>
          </w:p>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2.学生获</w:t>
            </w:r>
            <w:r>
              <w:rPr>
                <w:rFonts w:hint="eastAsia" w:ascii="宋体" w:hAnsi="宋体" w:cs="宋体"/>
                <w:color w:val="000000" w:themeColor="text1"/>
                <w:spacing w:val="8"/>
                <w:kern w:val="0"/>
                <w:sz w:val="18"/>
                <w:szCs w:val="18"/>
                <w14:textFill>
                  <w14:solidFill>
                    <w14:schemeClr w14:val="tx1"/>
                  </w14:solidFill>
                </w14:textFill>
              </w:rPr>
              <w:t>省级</w:t>
            </w:r>
            <w:r>
              <w:rPr>
                <w:rFonts w:ascii="宋体" w:hAnsi="宋体" w:cs="宋体"/>
                <w:color w:val="000000" w:themeColor="text1"/>
                <w:spacing w:val="8"/>
                <w:kern w:val="0"/>
                <w:sz w:val="18"/>
                <w:szCs w:val="18"/>
                <w14:textFill>
                  <w14:solidFill>
                    <w14:schemeClr w14:val="tx1"/>
                  </w14:solidFill>
                </w14:textFill>
              </w:rPr>
              <w:t xml:space="preserve">职业院校技能大赛、 行业协会比赛奖励 2 项以上。    </w:t>
            </w:r>
          </w:p>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3.组织学生参加各类技能竞赛、教 师教学竞赛，配合学校完成《</w:t>
            </w:r>
            <w:r>
              <w:rPr>
                <w:rFonts w:hint="eastAsia" w:ascii="宋体" w:hAnsi="宋体" w:cs="宋体"/>
                <w:color w:val="000000" w:themeColor="text1"/>
                <w:spacing w:val="8"/>
                <w:kern w:val="0"/>
                <w:sz w:val="18"/>
                <w:szCs w:val="18"/>
                <w14:textFill>
                  <w14:solidFill>
                    <w14:schemeClr w14:val="tx1"/>
                  </w14:solidFill>
                </w14:textFill>
              </w:rPr>
              <w:t>人</w:t>
            </w:r>
            <w:r>
              <w:rPr>
                <w:rFonts w:ascii="宋体" w:hAnsi="宋体" w:cs="宋体"/>
                <w:color w:val="000000" w:themeColor="text1"/>
                <w:spacing w:val="8"/>
                <w:kern w:val="0"/>
                <w:sz w:val="18"/>
                <w:szCs w:val="18"/>
                <w14:textFill>
                  <w14:solidFill>
                    <w14:schemeClr w14:val="tx1"/>
                  </w14:solidFill>
                </w14:textFill>
              </w:rPr>
              <w:t>才培养质量</w:t>
            </w:r>
            <w:r>
              <w:rPr>
                <w:rFonts w:hint="eastAsia" w:ascii="宋体" w:hAnsi="宋体" w:cs="宋体"/>
                <w:color w:val="000000" w:themeColor="text1"/>
                <w:spacing w:val="8"/>
                <w:kern w:val="0"/>
                <w:sz w:val="18"/>
                <w:szCs w:val="18"/>
                <w14:textFill>
                  <w14:solidFill>
                    <w14:schemeClr w14:val="tx1"/>
                  </w14:solidFill>
                </w14:textFill>
              </w:rPr>
              <w:t>调查</w:t>
            </w:r>
            <w:r>
              <w:rPr>
                <w:rFonts w:ascii="宋体" w:hAnsi="宋体" w:cs="宋体"/>
                <w:color w:val="000000" w:themeColor="text1"/>
                <w:spacing w:val="8"/>
                <w:kern w:val="0"/>
                <w:sz w:val="18"/>
                <w:szCs w:val="18"/>
                <w14:textFill>
                  <w14:solidFill>
                    <w14:schemeClr w14:val="tx1"/>
                  </w14:solidFill>
                </w14:textFill>
              </w:rPr>
              <w:t>报告》撰写。</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4</w:t>
            </w:r>
            <w:r>
              <w:rPr>
                <w:rFonts w:ascii="宋体" w:hAnsi="宋体" w:cs="宋体"/>
                <w:color w:val="000000" w:themeColor="text1"/>
                <w:spacing w:val="8"/>
                <w:kern w:val="0"/>
                <w:sz w:val="18"/>
                <w:szCs w:val="18"/>
                <w14:textFill>
                  <w14:solidFill>
                    <w14:schemeClr w14:val="tx1"/>
                  </w14:solidFill>
                </w14:textFill>
              </w:rPr>
              <w:t>.</w:t>
            </w:r>
            <w:r>
              <w:rPr>
                <w:rFonts w:hint="eastAsia" w:ascii="宋体" w:hAnsi="宋体" w:cs="宋体"/>
                <w:color w:val="000000" w:themeColor="text1"/>
                <w:spacing w:val="8"/>
                <w:kern w:val="0"/>
                <w:sz w:val="18"/>
                <w:szCs w:val="18"/>
                <w14:textFill>
                  <w14:solidFill>
                    <w14:schemeClr w14:val="tx1"/>
                  </w14:solidFill>
                </w14:textFill>
              </w:rPr>
              <w:t>完善校企合作人才培养模式</w:t>
            </w:r>
          </w:p>
        </w:tc>
        <w:tc>
          <w:tcPr>
            <w:tcW w:w="2835" w:type="dxa"/>
          </w:tcPr>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1.建设</w:t>
            </w:r>
            <w:r>
              <w:rPr>
                <w:rFonts w:hint="eastAsia" w:ascii="宋体" w:hAnsi="宋体" w:cs="宋体"/>
                <w:color w:val="000000" w:themeColor="text1"/>
                <w:spacing w:val="8"/>
                <w:kern w:val="0"/>
                <w:sz w:val="18"/>
                <w:szCs w:val="18"/>
                <w14:textFill>
                  <w14:solidFill>
                    <w14:schemeClr w14:val="tx1"/>
                  </w14:solidFill>
                </w14:textFill>
              </w:rPr>
              <w:t>实验中心1个以上</w:t>
            </w:r>
            <w:r>
              <w:rPr>
                <w:rFonts w:ascii="宋体" w:hAnsi="宋体" w:cs="宋体"/>
                <w:color w:val="000000" w:themeColor="text1"/>
                <w:spacing w:val="8"/>
                <w:kern w:val="0"/>
                <w:sz w:val="18"/>
                <w:szCs w:val="18"/>
                <w14:textFill>
                  <w14:solidFill>
                    <w14:schemeClr w14:val="tx1"/>
                  </w14:solidFill>
                </w14:textFill>
              </w:rPr>
              <w:t xml:space="preserve">。        </w:t>
            </w:r>
          </w:p>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 xml:space="preserve">2.学生在合作企业实习 6 个月及以上占比达到 90%以上。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3. 学生获</w:t>
            </w:r>
            <w:r>
              <w:rPr>
                <w:rFonts w:hint="eastAsia" w:ascii="宋体" w:hAnsi="宋体" w:cs="宋体"/>
                <w:color w:val="000000" w:themeColor="text1"/>
                <w:spacing w:val="8"/>
                <w:kern w:val="0"/>
                <w:sz w:val="18"/>
                <w:szCs w:val="18"/>
                <w14:textFill>
                  <w14:solidFill>
                    <w14:schemeClr w14:val="tx1"/>
                  </w14:solidFill>
                </w14:textFill>
              </w:rPr>
              <w:t>省级</w:t>
            </w:r>
            <w:r>
              <w:rPr>
                <w:rFonts w:ascii="宋体" w:hAnsi="宋体" w:cs="宋体"/>
                <w:color w:val="000000" w:themeColor="text1"/>
                <w:spacing w:val="8"/>
                <w:kern w:val="0"/>
                <w:sz w:val="18"/>
                <w:szCs w:val="18"/>
                <w14:textFill>
                  <w14:solidFill>
                    <w14:schemeClr w14:val="tx1"/>
                  </w14:solidFill>
                </w14:textFill>
              </w:rPr>
              <w:t xml:space="preserve">职业院校技能大赛、 行业协会比赛奖励 2 项以上。                         4.积极参与校级学生技能竞赛， </w:t>
            </w:r>
            <w:r>
              <w:rPr>
                <w:rFonts w:hint="eastAsia" w:ascii="宋体" w:hAnsi="宋体" w:cs="宋体"/>
                <w:color w:val="000000" w:themeColor="text1"/>
                <w:spacing w:val="8"/>
                <w:kern w:val="0"/>
                <w:sz w:val="18"/>
                <w:szCs w:val="18"/>
                <w14:textFill>
                  <w14:solidFill>
                    <w14:schemeClr w14:val="tx1"/>
                  </w14:solidFill>
                </w14:textFill>
              </w:rPr>
              <w:t>5.完善校企合作人才培养模式</w:t>
            </w:r>
          </w:p>
        </w:tc>
        <w:tc>
          <w:tcPr>
            <w:tcW w:w="2890" w:type="dxa"/>
          </w:tcPr>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1.</w:t>
            </w:r>
            <w:r>
              <w:rPr>
                <w:rFonts w:hint="eastAsia" w:ascii="宋体" w:hAnsi="宋体" w:cs="宋体"/>
                <w:color w:val="000000" w:themeColor="text1"/>
                <w:spacing w:val="8"/>
                <w:kern w:val="0"/>
                <w:sz w:val="18"/>
                <w:szCs w:val="18"/>
                <w14:textFill>
                  <w14:solidFill>
                    <w14:schemeClr w14:val="tx1"/>
                  </w14:solidFill>
                </w14:textFill>
              </w:rPr>
              <w:t>完成旧实验设备更新，完善新实验室实验设备。实验实训设备达到</w:t>
            </w:r>
            <w:r>
              <w:rPr>
                <w:rFonts w:ascii="宋体" w:hAnsi="宋体" w:cs="宋体"/>
                <w:color w:val="000000" w:themeColor="text1"/>
                <w:spacing w:val="8"/>
                <w:kern w:val="0"/>
                <w:sz w:val="18"/>
                <w:szCs w:val="18"/>
                <w14:textFill>
                  <w14:solidFill>
                    <w14:schemeClr w14:val="tx1"/>
                  </w14:solidFill>
                </w14:textFill>
              </w:rPr>
              <w:t xml:space="preserve"> </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2. 学生获全国职业院校技能大赛、行业协会比赛奖励 1 项以 上。                        3.积极参与校级学生技能竞赛、 教师教学竞赛，配合学校完成 《人才培养质量报告》 的撰写。</w:t>
            </w:r>
          </w:p>
        </w:tc>
        <w:tc>
          <w:tcPr>
            <w:tcW w:w="2835" w:type="dxa"/>
            <w:tcBorders>
              <w:right w:val="single" w:color="000000" w:sz="10" w:space="0"/>
            </w:tcBorders>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1. 规划期内完成校级教研教改课题 1 项 。                      2.学生获全国职业院校技能大赛、创新创业类大赛、行业协会比赛奖励 1 项以上。                  3.积极参与教师教学竞赛，配合学 校完成《人才培养质量报告》 的撰写。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173" w:hRule="atLeast"/>
          <w:jc w:val="center"/>
        </w:trPr>
        <w:tc>
          <w:tcPr>
            <w:tcW w:w="968" w:type="dxa"/>
            <w:tcBorders>
              <w:left w:val="single" w:color="000000" w:sz="10" w:space="0"/>
            </w:tcBorders>
            <w:vAlign w:val="center"/>
          </w:tcPr>
          <w:p>
            <w:pPr>
              <w:spacing w:line="240" w:lineRule="auto"/>
              <w:ind w:firstLine="0" w:firstLineChars="0"/>
              <w:jc w:val="center"/>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5.教学</w:t>
            </w:r>
          </w:p>
          <w:p>
            <w:pPr>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资源</w:t>
            </w:r>
          </w:p>
        </w:tc>
        <w:tc>
          <w:tcPr>
            <w:tcW w:w="2409" w:type="dxa"/>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每门专业核心课建设多媒体教学资源不少于 1G。</w:t>
            </w:r>
          </w:p>
        </w:tc>
        <w:tc>
          <w:tcPr>
            <w:tcW w:w="2977" w:type="dxa"/>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每门专业核心课建设多媒体教学 资源不少于 1G。</w:t>
            </w:r>
          </w:p>
        </w:tc>
        <w:tc>
          <w:tcPr>
            <w:tcW w:w="2835" w:type="dxa"/>
          </w:tcPr>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每门专业核心课建设多媒体 教学资源不少于 2G。</w:t>
            </w:r>
          </w:p>
        </w:tc>
        <w:tc>
          <w:tcPr>
            <w:tcW w:w="2890" w:type="dxa"/>
          </w:tcPr>
          <w:p>
            <w:pPr>
              <w:spacing w:before="30" w:line="239" w:lineRule="auto"/>
              <w:ind w:left="113"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1.每门专业核心课建设多媒体教学资源不少于2G。</w:t>
            </w:r>
          </w:p>
          <w:p>
            <w:pPr>
              <w:spacing w:before="30" w:line="239" w:lineRule="auto"/>
              <w:ind w:left="113"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2.</w:t>
            </w:r>
            <w:r>
              <w:rPr>
                <w:rFonts w:hint="eastAsia" w:ascii="宋体" w:hAnsi="宋体" w:cs="宋体"/>
                <w:color w:val="000000" w:themeColor="text1"/>
                <w:spacing w:val="8"/>
                <w:kern w:val="0"/>
                <w:sz w:val="18"/>
                <w:szCs w:val="18"/>
                <w14:textFill>
                  <w14:solidFill>
                    <w14:schemeClr w14:val="tx1"/>
                  </w14:solidFill>
                </w14:textFill>
              </w:rPr>
              <w:t>编写实验指导书3本</w:t>
            </w:r>
          </w:p>
          <w:p>
            <w:pPr>
              <w:spacing w:before="30" w:line="239" w:lineRule="auto"/>
              <w:ind w:left="113"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3、编写校本教材1部</w:t>
            </w:r>
          </w:p>
        </w:tc>
        <w:tc>
          <w:tcPr>
            <w:tcW w:w="2835" w:type="dxa"/>
            <w:tcBorders>
              <w:right w:val="single" w:color="000000" w:sz="10" w:space="0"/>
            </w:tcBorders>
          </w:tcPr>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1</w:t>
            </w:r>
            <w:r>
              <w:rPr>
                <w:rFonts w:ascii="宋体" w:hAnsi="宋体" w:cs="宋体"/>
                <w:color w:val="000000" w:themeColor="text1"/>
                <w:spacing w:val="8"/>
                <w:kern w:val="0"/>
                <w:sz w:val="18"/>
                <w:szCs w:val="18"/>
                <w14:textFill>
                  <w14:solidFill>
                    <w14:schemeClr w14:val="tx1"/>
                  </w14:solidFill>
                </w14:textFill>
              </w:rPr>
              <w:t>.每门专业核心课建设多媒体教学 资源不少于3G。</w:t>
            </w:r>
          </w:p>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2</w:t>
            </w:r>
            <w:r>
              <w:rPr>
                <w:rFonts w:ascii="宋体" w:hAnsi="宋体" w:cs="宋体"/>
                <w:color w:val="000000" w:themeColor="text1"/>
                <w:spacing w:val="8"/>
                <w:kern w:val="0"/>
                <w:sz w:val="18"/>
                <w:szCs w:val="18"/>
                <w14:textFill>
                  <w14:solidFill>
                    <w14:schemeClr w14:val="tx1"/>
                  </w14:solidFill>
                </w14:textFill>
              </w:rPr>
              <w:t>.</w:t>
            </w:r>
            <w:r>
              <w:rPr>
                <w:rFonts w:hint="eastAsia" w:ascii="宋体" w:hAnsi="宋体" w:cs="宋体"/>
                <w:color w:val="000000" w:themeColor="text1"/>
                <w:spacing w:val="8"/>
                <w:kern w:val="0"/>
                <w:sz w:val="18"/>
                <w:szCs w:val="18"/>
                <w14:textFill>
                  <w14:solidFill>
                    <w14:schemeClr w14:val="tx1"/>
                  </w14:solidFill>
                </w14:textFill>
              </w:rPr>
              <w:t>编写全部核心课程实验指导书</w:t>
            </w:r>
          </w:p>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3</w:t>
            </w:r>
            <w:r>
              <w:rPr>
                <w:rFonts w:ascii="宋体" w:hAnsi="宋体" w:cs="宋体"/>
                <w:color w:val="000000" w:themeColor="text1"/>
                <w:spacing w:val="8"/>
                <w:kern w:val="0"/>
                <w:sz w:val="18"/>
                <w:szCs w:val="18"/>
                <w14:textFill>
                  <w14:solidFill>
                    <w14:schemeClr w14:val="tx1"/>
                  </w14:solidFill>
                </w14:textFill>
              </w:rPr>
              <w:t>.</w:t>
            </w:r>
            <w:r>
              <w:rPr>
                <w:rFonts w:hint="eastAsia" w:ascii="宋体" w:hAnsi="宋体" w:cs="宋体"/>
                <w:color w:val="000000" w:themeColor="text1"/>
                <w:spacing w:val="8"/>
                <w:kern w:val="0"/>
                <w:sz w:val="18"/>
                <w:szCs w:val="18"/>
                <w14:textFill>
                  <w14:solidFill>
                    <w14:schemeClr w14:val="tx1"/>
                  </w14:solidFill>
                </w14:textFill>
              </w:rPr>
              <w:t>编写规划教材1部。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384" w:hRule="atLeast"/>
          <w:jc w:val="center"/>
        </w:trPr>
        <w:tc>
          <w:tcPr>
            <w:tcW w:w="968" w:type="dxa"/>
            <w:tcBorders>
              <w:left w:val="single" w:color="000000" w:sz="10" w:space="0"/>
            </w:tcBorders>
            <w:vAlign w:val="center"/>
          </w:tcPr>
          <w:p>
            <w:pPr>
              <w:spacing w:line="240" w:lineRule="auto"/>
              <w:ind w:firstLine="0" w:firstLineChars="0"/>
              <w:jc w:val="center"/>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6.教研</w:t>
            </w:r>
          </w:p>
          <w:p>
            <w:pPr>
              <w:spacing w:line="240" w:lineRule="auto"/>
              <w:ind w:firstLine="0" w:firstLineChars="0"/>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科研</w:t>
            </w:r>
          </w:p>
        </w:tc>
        <w:tc>
          <w:tcPr>
            <w:tcW w:w="2409" w:type="dxa"/>
          </w:tcPr>
          <w:p>
            <w:pPr>
              <w:spacing w:before="30" w:line="239" w:lineRule="auto"/>
              <w:ind w:left="113"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1.省</w:t>
            </w:r>
            <w:r>
              <w:rPr>
                <w:rFonts w:hint="eastAsia" w:ascii="宋体" w:hAnsi="宋体" w:cs="宋体"/>
                <w:color w:val="000000" w:themeColor="text1"/>
                <w:spacing w:val="8"/>
                <w:kern w:val="0"/>
                <w:sz w:val="18"/>
                <w:szCs w:val="18"/>
                <w14:textFill>
                  <w14:solidFill>
                    <w14:schemeClr w14:val="tx1"/>
                  </w14:solidFill>
                </w14:textFill>
              </w:rPr>
              <w:t>、校</w:t>
            </w:r>
            <w:r>
              <w:rPr>
                <w:rFonts w:ascii="宋体" w:hAnsi="宋体" w:cs="宋体"/>
                <w:color w:val="000000" w:themeColor="text1"/>
                <w:spacing w:val="8"/>
                <w:kern w:val="0"/>
                <w:sz w:val="18"/>
                <w:szCs w:val="18"/>
                <w14:textFill>
                  <w14:solidFill>
                    <w14:schemeClr w14:val="tx1"/>
                  </w14:solidFill>
                </w14:textFill>
              </w:rPr>
              <w:t xml:space="preserve">级及以上科研课题（含教研教改）1 项。                  </w:t>
            </w:r>
          </w:p>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2</w:t>
            </w:r>
            <w:r>
              <w:rPr>
                <w:rFonts w:ascii="宋体" w:hAnsi="宋体" w:cs="宋体"/>
                <w:color w:val="000000" w:themeColor="text1"/>
                <w:spacing w:val="8"/>
                <w:kern w:val="0"/>
                <w:sz w:val="18"/>
                <w:szCs w:val="18"/>
                <w14:textFill>
                  <w14:solidFill>
                    <w14:schemeClr w14:val="tx1"/>
                  </w14:solidFill>
                </w14:textFill>
              </w:rPr>
              <w:t>.公开发表论文10</w:t>
            </w:r>
            <w:r>
              <w:rPr>
                <w:rFonts w:hint="eastAsia" w:ascii="宋体" w:hAnsi="宋体" w:cs="宋体"/>
                <w:color w:val="000000" w:themeColor="text1"/>
                <w:spacing w:val="8"/>
                <w:kern w:val="0"/>
                <w:sz w:val="18"/>
                <w:szCs w:val="18"/>
                <w14:textFill>
                  <w14:solidFill>
                    <w14:schemeClr w14:val="tx1"/>
                  </w14:solidFill>
                </w14:textFill>
              </w:rPr>
              <w:t>余</w:t>
            </w:r>
            <w:r>
              <w:rPr>
                <w:rFonts w:ascii="宋体" w:hAnsi="宋体" w:cs="宋体"/>
                <w:color w:val="000000" w:themeColor="text1"/>
                <w:spacing w:val="8"/>
                <w:kern w:val="0"/>
                <w:sz w:val="18"/>
                <w:szCs w:val="18"/>
                <w14:textFill>
                  <w14:solidFill>
                    <w14:schemeClr w14:val="tx1"/>
                  </w14:solidFill>
                </w14:textFill>
              </w:rPr>
              <w:t>篇</w:t>
            </w:r>
            <w:r>
              <w:rPr>
                <w:rFonts w:hint="eastAsia" w:ascii="宋体" w:hAnsi="宋体" w:cs="宋体"/>
                <w:color w:val="000000" w:themeColor="text1"/>
                <w:spacing w:val="8"/>
                <w:kern w:val="0"/>
                <w:sz w:val="18"/>
                <w:szCs w:val="18"/>
                <w14:textFill>
                  <w14:solidFill>
                    <w14:schemeClr w14:val="tx1"/>
                  </w14:solidFill>
                </w14:textFill>
              </w:rPr>
              <w:t>（含省级期刊9篇，S</w:t>
            </w:r>
            <w:r>
              <w:rPr>
                <w:rFonts w:ascii="宋体" w:hAnsi="宋体" w:cs="宋体"/>
                <w:color w:val="000000" w:themeColor="text1"/>
                <w:spacing w:val="8"/>
                <w:kern w:val="0"/>
                <w:sz w:val="18"/>
                <w:szCs w:val="18"/>
                <w14:textFill>
                  <w14:solidFill>
                    <w14:schemeClr w14:val="tx1"/>
                  </w14:solidFill>
                </w14:textFill>
              </w:rPr>
              <w:t>SCI 1</w:t>
            </w:r>
            <w:r>
              <w:rPr>
                <w:rFonts w:hint="eastAsia" w:ascii="宋体" w:hAnsi="宋体" w:cs="宋体"/>
                <w:color w:val="000000" w:themeColor="text1"/>
                <w:spacing w:val="8"/>
                <w:kern w:val="0"/>
                <w:sz w:val="18"/>
                <w:szCs w:val="18"/>
                <w14:textFill>
                  <w14:solidFill>
                    <w14:schemeClr w14:val="tx1"/>
                  </w14:solidFill>
                </w14:textFill>
              </w:rPr>
              <w:t>篇）</w:t>
            </w:r>
            <w:r>
              <w:rPr>
                <w:rFonts w:ascii="宋体" w:hAnsi="宋体" w:cs="宋体"/>
                <w:color w:val="000000" w:themeColor="text1"/>
                <w:spacing w:val="8"/>
                <w:kern w:val="0"/>
                <w:sz w:val="18"/>
                <w:szCs w:val="18"/>
                <w14:textFill>
                  <w14:solidFill>
                    <w14:schemeClr w14:val="tx1"/>
                  </w14:solidFill>
                </w14:textFill>
              </w:rPr>
              <w:t>。</w:t>
            </w:r>
          </w:p>
          <w:p>
            <w:pPr>
              <w:spacing w:line="280" w:lineRule="exact"/>
              <w:ind w:firstLine="0" w:firstLineChars="0"/>
              <w:jc w:val="center"/>
              <w:rPr>
                <w:rFonts w:ascii="宋体" w:hAnsi="宋体" w:cs="宋体"/>
                <w:color w:val="000000" w:themeColor="text1"/>
                <w:spacing w:val="-1"/>
                <w:kern w:val="0"/>
                <w:sz w:val="18"/>
                <w:szCs w:val="18"/>
                <w14:textFill>
                  <w14:solidFill>
                    <w14:schemeClr w14:val="tx1"/>
                  </w14:solidFill>
                </w14:textFill>
              </w:rPr>
            </w:pPr>
          </w:p>
        </w:tc>
        <w:tc>
          <w:tcPr>
            <w:tcW w:w="2977" w:type="dxa"/>
          </w:tcPr>
          <w:p>
            <w:pPr>
              <w:spacing w:before="30" w:line="239" w:lineRule="auto"/>
              <w:ind w:left="113"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1.省</w:t>
            </w:r>
            <w:r>
              <w:rPr>
                <w:rFonts w:hint="eastAsia" w:ascii="宋体" w:hAnsi="宋体" w:cs="宋体"/>
                <w:color w:val="000000" w:themeColor="text1"/>
                <w:spacing w:val="8"/>
                <w:kern w:val="0"/>
                <w:sz w:val="18"/>
                <w:szCs w:val="18"/>
                <w14:textFill>
                  <w14:solidFill>
                    <w14:schemeClr w14:val="tx1"/>
                  </w14:solidFill>
                </w14:textFill>
              </w:rPr>
              <w:t>、校</w:t>
            </w:r>
            <w:r>
              <w:rPr>
                <w:rFonts w:ascii="宋体" w:hAnsi="宋体" w:cs="宋体"/>
                <w:color w:val="000000" w:themeColor="text1"/>
                <w:spacing w:val="8"/>
                <w:kern w:val="0"/>
                <w:sz w:val="18"/>
                <w:szCs w:val="18"/>
                <w14:textFill>
                  <w14:solidFill>
                    <w14:schemeClr w14:val="tx1"/>
                  </w14:solidFill>
                </w14:textFill>
              </w:rPr>
              <w:t xml:space="preserve">级及以上科研课题（含教研教改） 1 项。                  </w:t>
            </w:r>
          </w:p>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2</w:t>
            </w:r>
            <w:r>
              <w:rPr>
                <w:rFonts w:ascii="宋体" w:hAnsi="宋体" w:cs="宋体"/>
                <w:color w:val="000000" w:themeColor="text1"/>
                <w:spacing w:val="8"/>
                <w:kern w:val="0"/>
                <w:sz w:val="18"/>
                <w:szCs w:val="18"/>
                <w14:textFill>
                  <w14:solidFill>
                    <w14:schemeClr w14:val="tx1"/>
                  </w14:solidFill>
                </w14:textFill>
              </w:rPr>
              <w:t>.公开发表论文6 篇</w:t>
            </w:r>
            <w:r>
              <w:rPr>
                <w:rFonts w:hint="eastAsia" w:ascii="宋体" w:hAnsi="宋体" w:cs="宋体"/>
                <w:color w:val="000000" w:themeColor="text1"/>
                <w:spacing w:val="8"/>
                <w:kern w:val="0"/>
                <w:sz w:val="18"/>
                <w:szCs w:val="18"/>
                <w14:textFill>
                  <w14:solidFill>
                    <w14:schemeClr w14:val="tx1"/>
                  </w14:solidFill>
                </w14:textFill>
              </w:rPr>
              <w:t>以上</w:t>
            </w:r>
            <w:r>
              <w:rPr>
                <w:rFonts w:ascii="宋体" w:hAnsi="宋体" w:cs="宋体"/>
                <w:color w:val="000000" w:themeColor="text1"/>
                <w:spacing w:val="8"/>
                <w:kern w:val="0"/>
                <w:sz w:val="18"/>
                <w:szCs w:val="18"/>
                <w14:textFill>
                  <w14:solidFill>
                    <w14:schemeClr w14:val="tx1"/>
                  </w14:solidFill>
                </w14:textFill>
              </w:rPr>
              <w:t>。</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p>
        </w:tc>
        <w:tc>
          <w:tcPr>
            <w:tcW w:w="2835" w:type="dxa"/>
          </w:tcPr>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1. 省</w:t>
            </w:r>
            <w:r>
              <w:rPr>
                <w:rFonts w:hint="eastAsia" w:ascii="宋体" w:hAnsi="宋体" w:cs="宋体"/>
                <w:color w:val="000000" w:themeColor="text1"/>
                <w:spacing w:val="8"/>
                <w:kern w:val="0"/>
                <w:sz w:val="18"/>
                <w:szCs w:val="18"/>
                <w14:textFill>
                  <w14:solidFill>
                    <w14:schemeClr w14:val="tx1"/>
                  </w14:solidFill>
                </w14:textFill>
              </w:rPr>
              <w:t>、校</w:t>
            </w:r>
            <w:r>
              <w:rPr>
                <w:rFonts w:ascii="宋体" w:hAnsi="宋体" w:cs="宋体"/>
                <w:color w:val="000000" w:themeColor="text1"/>
                <w:spacing w:val="8"/>
                <w:kern w:val="0"/>
                <w:sz w:val="18"/>
                <w:szCs w:val="18"/>
                <w14:textFill>
                  <w14:solidFill>
                    <w14:schemeClr w14:val="tx1"/>
                  </w14:solidFill>
                </w14:textFill>
              </w:rPr>
              <w:t xml:space="preserve">级科研课题（含教研教改） 2 项 。                  </w:t>
            </w:r>
          </w:p>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2</w:t>
            </w:r>
            <w:r>
              <w:rPr>
                <w:rFonts w:ascii="宋体" w:hAnsi="宋体" w:cs="宋体"/>
                <w:color w:val="000000" w:themeColor="text1"/>
                <w:spacing w:val="8"/>
                <w:kern w:val="0"/>
                <w:sz w:val="18"/>
                <w:szCs w:val="18"/>
                <w14:textFill>
                  <w14:solidFill>
                    <w14:schemeClr w14:val="tx1"/>
                  </w14:solidFill>
                </w14:textFill>
              </w:rPr>
              <w:t>.公开发表论文8 篇。</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3.</w:t>
            </w:r>
            <w:r>
              <w:rPr>
                <w:rFonts w:hint="eastAsia" w:ascii="宋体" w:hAnsi="宋体" w:cs="宋体"/>
                <w:color w:val="000000" w:themeColor="text1"/>
                <w:spacing w:val="8"/>
                <w:kern w:val="0"/>
                <w:sz w:val="18"/>
                <w:szCs w:val="18"/>
                <w14:textFill>
                  <w14:solidFill>
                    <w14:schemeClr w14:val="tx1"/>
                  </w14:solidFill>
                </w14:textFill>
              </w:rPr>
              <w:t>申请发明专利1项，实用新型专利2项。</w:t>
            </w:r>
            <w:r>
              <w:rPr>
                <w:rFonts w:ascii="宋体" w:hAnsi="宋体" w:cs="宋体"/>
                <w:color w:val="000000" w:themeColor="text1"/>
                <w:spacing w:val="8"/>
                <w:kern w:val="0"/>
                <w:sz w:val="18"/>
                <w:szCs w:val="18"/>
                <w14:textFill>
                  <w14:solidFill>
                    <w14:schemeClr w14:val="tx1"/>
                  </w14:solidFill>
                </w14:textFill>
              </w:rPr>
              <w:t xml:space="preserve">    </w:t>
            </w:r>
          </w:p>
        </w:tc>
        <w:tc>
          <w:tcPr>
            <w:tcW w:w="2890" w:type="dxa"/>
          </w:tcPr>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1. 省</w:t>
            </w:r>
            <w:r>
              <w:rPr>
                <w:rFonts w:hint="eastAsia" w:ascii="宋体" w:hAnsi="宋体" w:cs="宋体"/>
                <w:color w:val="000000" w:themeColor="text1"/>
                <w:spacing w:val="8"/>
                <w:kern w:val="0"/>
                <w:sz w:val="18"/>
                <w:szCs w:val="18"/>
                <w14:textFill>
                  <w14:solidFill>
                    <w14:schemeClr w14:val="tx1"/>
                  </w14:solidFill>
                </w14:textFill>
              </w:rPr>
              <w:t>、校</w:t>
            </w:r>
            <w:r>
              <w:rPr>
                <w:rFonts w:ascii="宋体" w:hAnsi="宋体" w:cs="宋体"/>
                <w:color w:val="000000" w:themeColor="text1"/>
                <w:spacing w:val="8"/>
                <w:kern w:val="0"/>
                <w:sz w:val="18"/>
                <w:szCs w:val="18"/>
                <w14:textFill>
                  <w14:solidFill>
                    <w14:schemeClr w14:val="tx1"/>
                  </w14:solidFill>
                </w14:textFill>
              </w:rPr>
              <w:t>级科研课题（含教研教 改） 1 项 。</w:t>
            </w:r>
          </w:p>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2</w:t>
            </w:r>
            <w:r>
              <w:rPr>
                <w:rFonts w:ascii="宋体" w:hAnsi="宋体" w:cs="宋体"/>
                <w:color w:val="000000" w:themeColor="text1"/>
                <w:spacing w:val="8"/>
                <w:kern w:val="0"/>
                <w:sz w:val="18"/>
                <w:szCs w:val="18"/>
                <w14:textFill>
                  <w14:solidFill>
                    <w14:schemeClr w14:val="tx1"/>
                  </w14:solidFill>
                </w14:textFill>
              </w:rPr>
              <w:t>.公开发表论文8 篇</w:t>
            </w:r>
            <w:r>
              <w:rPr>
                <w:rFonts w:hint="eastAsia" w:ascii="宋体" w:hAnsi="宋体" w:cs="宋体"/>
                <w:color w:val="000000" w:themeColor="text1"/>
                <w:spacing w:val="8"/>
                <w:kern w:val="0"/>
                <w:sz w:val="18"/>
                <w:szCs w:val="18"/>
                <w14:textFill>
                  <w14:solidFill>
                    <w14:schemeClr w14:val="tx1"/>
                  </w14:solidFill>
                </w14:textFill>
              </w:rPr>
              <w:t>（中文核心以上2篇）</w:t>
            </w:r>
            <w:r>
              <w:rPr>
                <w:rFonts w:ascii="宋体" w:hAnsi="宋体" w:cs="宋体"/>
                <w:color w:val="000000" w:themeColor="text1"/>
                <w:spacing w:val="8"/>
                <w:kern w:val="0"/>
                <w:sz w:val="18"/>
                <w:szCs w:val="18"/>
                <w14:textFill>
                  <w14:solidFill>
                    <w14:schemeClr w14:val="tx1"/>
                  </w14:solidFill>
                </w14:textFill>
              </w:rPr>
              <w:t xml:space="preserve">。  </w:t>
            </w:r>
          </w:p>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3</w:t>
            </w:r>
            <w:r>
              <w:rPr>
                <w:rFonts w:ascii="宋体" w:hAnsi="宋体" w:cs="宋体"/>
                <w:color w:val="000000" w:themeColor="text1"/>
                <w:spacing w:val="8"/>
                <w:kern w:val="0"/>
                <w:sz w:val="18"/>
                <w:szCs w:val="18"/>
                <w14:textFill>
                  <w14:solidFill>
                    <w14:schemeClr w14:val="tx1"/>
                  </w14:solidFill>
                </w14:textFill>
              </w:rPr>
              <w:t>.承办学术交流活动 1 场。</w:t>
            </w:r>
          </w:p>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4.获得校级以上教学成果奖1项</w:t>
            </w:r>
          </w:p>
        </w:tc>
        <w:tc>
          <w:tcPr>
            <w:tcW w:w="2835" w:type="dxa"/>
            <w:tcBorders>
              <w:right w:val="single" w:color="000000" w:sz="10" w:space="0"/>
            </w:tcBorders>
          </w:tcPr>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 xml:space="preserve">1.公开发表论文不少于 </w:t>
            </w:r>
            <w:r>
              <w:rPr>
                <w:rFonts w:hint="eastAsia" w:ascii="宋体" w:hAnsi="宋体" w:cs="宋体"/>
                <w:color w:val="000000" w:themeColor="text1"/>
                <w:spacing w:val="8"/>
                <w:kern w:val="0"/>
                <w:sz w:val="18"/>
                <w:szCs w:val="18"/>
                <w14:textFill>
                  <w14:solidFill>
                    <w14:schemeClr w14:val="tx1"/>
                  </w14:solidFill>
                </w14:textFill>
              </w:rPr>
              <w:t>8</w:t>
            </w:r>
            <w:r>
              <w:rPr>
                <w:rFonts w:ascii="宋体" w:hAnsi="宋体" w:cs="宋体"/>
                <w:color w:val="000000" w:themeColor="text1"/>
                <w:spacing w:val="8"/>
                <w:kern w:val="0"/>
                <w:sz w:val="18"/>
                <w:szCs w:val="18"/>
                <w14:textFill>
                  <w14:solidFill>
                    <w14:schemeClr w14:val="tx1"/>
                  </w14:solidFill>
                </w14:textFill>
              </w:rPr>
              <w:t xml:space="preserve"> 篇</w:t>
            </w:r>
            <w:r>
              <w:rPr>
                <w:rFonts w:hint="eastAsia" w:ascii="宋体" w:hAnsi="宋体" w:cs="宋体"/>
                <w:color w:val="000000" w:themeColor="text1"/>
                <w:spacing w:val="8"/>
                <w:kern w:val="0"/>
                <w:sz w:val="18"/>
                <w:szCs w:val="18"/>
                <w14:textFill>
                  <w14:solidFill>
                    <w14:schemeClr w14:val="tx1"/>
                  </w14:solidFill>
                </w14:textFill>
              </w:rPr>
              <w:t>（中文核心以上4篇）</w:t>
            </w:r>
            <w:r>
              <w:rPr>
                <w:rFonts w:ascii="宋体" w:hAnsi="宋体" w:cs="宋体"/>
                <w:color w:val="000000" w:themeColor="text1"/>
                <w:spacing w:val="8"/>
                <w:kern w:val="0"/>
                <w:sz w:val="18"/>
                <w:szCs w:val="18"/>
                <w14:textFill>
                  <w14:solidFill>
                    <w14:schemeClr w14:val="tx1"/>
                  </w14:solidFill>
                </w14:textFill>
              </w:rPr>
              <w:t xml:space="preserve">。   </w:t>
            </w:r>
          </w:p>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2.承办学术交流活动不少于 1 场。</w:t>
            </w:r>
          </w:p>
          <w:p>
            <w:pPr>
              <w:spacing w:line="280" w:lineRule="exact"/>
              <w:ind w:firstLine="0" w:firstLineChars="0"/>
              <w:jc w:val="left"/>
              <w:rPr>
                <w:rFonts w:ascii="宋体" w:hAnsi="宋体" w:cs="宋体"/>
                <w:color w:val="000000" w:themeColor="text1"/>
                <w:spacing w:val="-1"/>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3</w:t>
            </w:r>
            <w:r>
              <w:rPr>
                <w:rFonts w:ascii="宋体" w:hAnsi="宋体" w:cs="宋体"/>
                <w:color w:val="000000" w:themeColor="text1"/>
                <w:spacing w:val="8"/>
                <w:kern w:val="0"/>
                <w:sz w:val="18"/>
                <w:szCs w:val="18"/>
                <w14:textFill>
                  <w14:solidFill>
                    <w14:schemeClr w14:val="tx1"/>
                  </w14:solidFill>
                </w14:textFill>
              </w:rPr>
              <w:t>.</w:t>
            </w:r>
            <w:r>
              <w:rPr>
                <w:rFonts w:hint="eastAsia" w:ascii="宋体" w:hAnsi="宋体" w:cs="宋体"/>
                <w:color w:val="000000" w:themeColor="text1"/>
                <w:spacing w:val="8"/>
                <w:kern w:val="0"/>
                <w:sz w:val="18"/>
                <w:szCs w:val="18"/>
                <w14:textFill>
                  <w14:solidFill>
                    <w14:schemeClr w14:val="tx1"/>
                  </w14:solidFill>
                </w14:textFill>
              </w:rPr>
              <w:t>申请实用新型专利3项，发明专利1项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126" w:hRule="atLeast"/>
          <w:jc w:val="center"/>
        </w:trPr>
        <w:tc>
          <w:tcPr>
            <w:tcW w:w="968" w:type="dxa"/>
            <w:tcBorders>
              <w:left w:val="single" w:color="000000" w:sz="10" w:space="0"/>
              <w:bottom w:val="single" w:color="000000" w:sz="10" w:space="0"/>
            </w:tcBorders>
            <w:vAlign w:val="center"/>
          </w:tcPr>
          <w:p>
            <w:pPr>
              <w:spacing w:before="30" w:line="239" w:lineRule="auto"/>
              <w:ind w:right="35" w:firstLine="0" w:firstLineChars="0"/>
              <w:jc w:val="center"/>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7.校园</w:t>
            </w:r>
          </w:p>
          <w:p>
            <w:pPr>
              <w:spacing w:before="30" w:line="239" w:lineRule="auto"/>
              <w:ind w:right="35" w:firstLine="0" w:firstLineChars="0"/>
              <w:jc w:val="center"/>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文化</w:t>
            </w:r>
          </w:p>
        </w:tc>
        <w:tc>
          <w:tcPr>
            <w:tcW w:w="2409" w:type="dxa"/>
            <w:tcBorders>
              <w:bottom w:val="single" w:color="000000" w:sz="10" w:space="0"/>
            </w:tcBorders>
          </w:tcPr>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 xml:space="preserve">1.配合做好核心理念设计制作，开展质量文化核心理念教育。     </w:t>
            </w:r>
          </w:p>
          <w:p>
            <w:pPr>
              <w:spacing w:line="280" w:lineRule="exact"/>
              <w:ind w:firstLine="0" w:firstLineChars="0"/>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2. 按照学校统一要求开展文明园创建活动。</w:t>
            </w:r>
          </w:p>
          <w:p>
            <w:pPr>
              <w:spacing w:line="280" w:lineRule="exact"/>
              <w:ind w:firstLine="0" w:firstLineChars="0"/>
              <w:rPr>
                <w:rFonts w:ascii="宋体" w:hAnsi="宋体" w:cs="宋体"/>
                <w:color w:val="000000" w:themeColor="text1"/>
                <w:spacing w:val="-1"/>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3</w:t>
            </w:r>
            <w:r>
              <w:rPr>
                <w:rFonts w:hint="eastAsia" w:ascii="宋体" w:hAnsi="宋体" w:cs="宋体"/>
                <w:color w:val="000000" w:themeColor="text1"/>
                <w:spacing w:val="8"/>
                <w:kern w:val="0"/>
                <w:sz w:val="18"/>
                <w:szCs w:val="18"/>
                <w14:textFill>
                  <w14:solidFill>
                    <w14:schemeClr w14:val="tx1"/>
                  </w14:solidFill>
                </w14:textFill>
              </w:rPr>
              <w:t>、成立</w:t>
            </w:r>
            <w:r>
              <w:rPr>
                <w:rFonts w:hint="eastAsia" w:ascii="宋体" w:hAnsi="宋体" w:cs="宋体"/>
                <w:color w:val="000000" w:themeColor="text1"/>
                <w:spacing w:val="8"/>
                <w:kern w:val="0"/>
                <w:sz w:val="18"/>
                <w:szCs w:val="18"/>
                <w:lang w:val="en-US" w:eastAsia="zh-CN"/>
                <w14:textFill>
                  <w14:solidFill>
                    <w14:schemeClr w14:val="tx1"/>
                  </w14:solidFill>
                </w14:textFill>
              </w:rPr>
              <w:t>电气自动化</w:t>
            </w:r>
            <w:r>
              <w:rPr>
                <w:rFonts w:hint="eastAsia" w:ascii="宋体" w:hAnsi="宋体" w:cs="宋体"/>
                <w:color w:val="000000" w:themeColor="text1"/>
                <w:spacing w:val="8"/>
                <w:kern w:val="0"/>
                <w:sz w:val="18"/>
                <w:szCs w:val="18"/>
                <w14:textFill>
                  <w14:solidFill>
                    <w14:schemeClr w14:val="tx1"/>
                  </w14:solidFill>
                </w14:textFill>
              </w:rPr>
              <w:t>兴趣小组</w:t>
            </w:r>
            <w:r>
              <w:rPr>
                <w:rFonts w:ascii="宋体" w:hAnsi="宋体" w:cs="宋体"/>
                <w:color w:val="000000" w:themeColor="text1"/>
                <w:spacing w:val="8"/>
                <w:kern w:val="0"/>
                <w:sz w:val="18"/>
                <w:szCs w:val="18"/>
                <w14:textFill>
                  <w14:solidFill>
                    <w14:schemeClr w14:val="tx1"/>
                  </w14:solidFill>
                </w14:textFill>
              </w:rPr>
              <w:t xml:space="preserve">    </w:t>
            </w:r>
          </w:p>
        </w:tc>
        <w:tc>
          <w:tcPr>
            <w:tcW w:w="2977" w:type="dxa"/>
            <w:tcBorders>
              <w:bottom w:val="single" w:color="000000" w:sz="10" w:space="0"/>
            </w:tcBorders>
          </w:tcPr>
          <w:p>
            <w:pPr>
              <w:spacing w:before="30" w:line="239" w:lineRule="auto"/>
              <w:ind w:left="113"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 xml:space="preserve">1.配合做好核心理念设计制作，开展质量文化核心理念教育。     </w:t>
            </w:r>
          </w:p>
          <w:p>
            <w:pPr>
              <w:spacing w:before="30" w:line="239" w:lineRule="auto"/>
              <w:ind w:left="113"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2. 按照学校统一要求开展文明 园创建活动。</w:t>
            </w:r>
          </w:p>
          <w:p>
            <w:pPr>
              <w:spacing w:before="30" w:line="239" w:lineRule="auto"/>
              <w:ind w:left="113" w:right="35" w:firstLine="0" w:firstLineChars="0"/>
              <w:jc w:val="left"/>
              <w:rPr>
                <w:rFonts w:hint="eastAsia" w:ascii="宋体" w:hAnsi="宋体" w:eastAsia="宋体" w:cs="宋体"/>
                <w:color w:val="000000" w:themeColor="text1"/>
                <w:spacing w:val="8"/>
                <w:kern w:val="0"/>
                <w:sz w:val="18"/>
                <w:szCs w:val="18"/>
                <w:lang w:val="en-US" w:eastAsia="zh-CN"/>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3</w:t>
            </w:r>
            <w:r>
              <w:rPr>
                <w:rFonts w:hint="eastAsia" w:ascii="宋体" w:hAnsi="宋体" w:cs="宋体"/>
                <w:color w:val="000000" w:themeColor="text1"/>
                <w:spacing w:val="8"/>
                <w:kern w:val="0"/>
                <w:sz w:val="18"/>
                <w:szCs w:val="18"/>
                <w14:textFill>
                  <w14:solidFill>
                    <w14:schemeClr w14:val="tx1"/>
                  </w14:solidFill>
                </w14:textFill>
              </w:rPr>
              <w:t>、开展兴趣小组课余</w:t>
            </w:r>
            <w:r>
              <w:rPr>
                <w:rFonts w:hint="eastAsia" w:ascii="宋体" w:hAnsi="宋体" w:cs="宋体"/>
                <w:color w:val="000000" w:themeColor="text1"/>
                <w:spacing w:val="8"/>
                <w:kern w:val="0"/>
                <w:sz w:val="18"/>
                <w:szCs w:val="18"/>
                <w:lang w:val="en-US" w:eastAsia="zh-CN"/>
                <w14:textFill>
                  <w14:solidFill>
                    <w14:schemeClr w14:val="tx1"/>
                  </w14:solidFill>
                </w14:textFill>
              </w:rPr>
              <w:t>活动</w:t>
            </w:r>
          </w:p>
          <w:p>
            <w:pPr>
              <w:spacing w:before="30" w:line="239" w:lineRule="auto"/>
              <w:ind w:left="113"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4</w:t>
            </w:r>
            <w:r>
              <w:rPr>
                <w:rFonts w:hint="eastAsia" w:ascii="宋体" w:hAnsi="宋体" w:cs="宋体"/>
                <w:color w:val="000000" w:themeColor="text1"/>
                <w:spacing w:val="8"/>
                <w:kern w:val="0"/>
                <w:sz w:val="18"/>
                <w:szCs w:val="18"/>
                <w14:textFill>
                  <w14:solidFill>
                    <w14:schemeClr w14:val="tx1"/>
                  </w14:solidFill>
                </w14:textFill>
              </w:rPr>
              <w:t>、开展校级比赛1次</w:t>
            </w:r>
            <w:r>
              <w:rPr>
                <w:rFonts w:ascii="宋体" w:hAnsi="宋体" w:cs="宋体"/>
                <w:color w:val="000000" w:themeColor="text1"/>
                <w:spacing w:val="8"/>
                <w:kern w:val="0"/>
                <w:sz w:val="18"/>
                <w:szCs w:val="18"/>
                <w14:textFill>
                  <w14:solidFill>
                    <w14:schemeClr w14:val="tx1"/>
                  </w14:solidFill>
                </w14:textFill>
              </w:rPr>
              <w:t xml:space="preserve">             </w:t>
            </w:r>
          </w:p>
        </w:tc>
        <w:tc>
          <w:tcPr>
            <w:tcW w:w="2835" w:type="dxa"/>
            <w:tcBorders>
              <w:bottom w:val="single" w:color="000000" w:sz="10" w:space="0"/>
            </w:tcBorders>
          </w:tcPr>
          <w:p>
            <w:pPr>
              <w:spacing w:before="30" w:line="239" w:lineRule="auto"/>
              <w:ind w:right="35" w:firstLine="0" w:firstLineChars="0"/>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1.</w:t>
            </w:r>
            <w:r>
              <w:rPr>
                <w:rFonts w:ascii="宋体" w:hAnsi="宋体" w:cs="宋体"/>
                <w:color w:val="000000" w:themeColor="text1"/>
                <w:spacing w:val="8"/>
                <w:kern w:val="0"/>
                <w:sz w:val="18"/>
                <w:szCs w:val="18"/>
                <w14:textFill>
                  <w14:solidFill>
                    <w14:schemeClr w14:val="tx1"/>
                  </w14:solidFill>
                </w14:textFill>
              </w:rPr>
              <w:t>按照学校统一要求开展文明校 园创建活动。</w:t>
            </w:r>
          </w:p>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2</w:t>
            </w:r>
            <w:r>
              <w:rPr>
                <w:rFonts w:ascii="宋体" w:hAnsi="宋体" w:cs="宋体"/>
                <w:color w:val="000000" w:themeColor="text1"/>
                <w:spacing w:val="8"/>
                <w:kern w:val="0"/>
                <w:sz w:val="18"/>
                <w:szCs w:val="18"/>
                <w14:textFill>
                  <w14:solidFill>
                    <w14:schemeClr w14:val="tx1"/>
                  </w14:solidFill>
                </w14:textFill>
              </w:rPr>
              <w:t>.全年组织科技、文化、艺术等讲堂不少于 1 场。</w:t>
            </w:r>
          </w:p>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3组织校级比赛1次</w:t>
            </w:r>
          </w:p>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4、组织学生进行行业市场调查，撰写调查报告。</w:t>
            </w:r>
          </w:p>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5、组织学生开展社会实践活动</w:t>
            </w:r>
          </w:p>
        </w:tc>
        <w:tc>
          <w:tcPr>
            <w:tcW w:w="2890" w:type="dxa"/>
            <w:tcBorders>
              <w:bottom w:val="single" w:color="000000" w:sz="10" w:space="0"/>
            </w:tcBorders>
          </w:tcPr>
          <w:p>
            <w:pPr>
              <w:spacing w:before="30" w:line="239" w:lineRule="auto"/>
              <w:ind w:right="35"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1</w:t>
            </w:r>
            <w:r>
              <w:rPr>
                <w:rFonts w:ascii="宋体" w:hAnsi="宋体" w:cs="宋体"/>
                <w:color w:val="000000" w:themeColor="text1"/>
                <w:spacing w:val="8"/>
                <w:kern w:val="0"/>
                <w:sz w:val="18"/>
                <w:szCs w:val="18"/>
                <w14:textFill>
                  <w14:solidFill>
                    <w14:schemeClr w14:val="tx1"/>
                  </w14:solidFill>
                </w14:textFill>
              </w:rPr>
              <w:t xml:space="preserve">.按照学校统一要求开展文明 校园创建活动。             </w:t>
            </w:r>
            <w:r>
              <w:rPr>
                <w:rFonts w:hint="eastAsia" w:ascii="宋体" w:hAnsi="宋体" w:cs="宋体"/>
                <w:color w:val="000000" w:themeColor="text1"/>
                <w:spacing w:val="8"/>
                <w:kern w:val="0"/>
                <w:sz w:val="18"/>
                <w:szCs w:val="18"/>
                <w14:textFill>
                  <w14:solidFill>
                    <w14:schemeClr w14:val="tx1"/>
                  </w14:solidFill>
                </w14:textFill>
              </w:rPr>
              <w:t>2</w:t>
            </w:r>
            <w:r>
              <w:rPr>
                <w:rFonts w:ascii="宋体" w:hAnsi="宋体" w:cs="宋体"/>
                <w:color w:val="000000" w:themeColor="text1"/>
                <w:spacing w:val="8"/>
                <w:kern w:val="0"/>
                <w:sz w:val="18"/>
                <w:szCs w:val="18"/>
                <w14:textFill>
                  <w14:solidFill>
                    <w14:schemeClr w14:val="tx1"/>
                  </w14:solidFill>
                </w14:textFill>
              </w:rPr>
              <w:t xml:space="preserve">.按照质量提升螺旋流程，完成质量文化新一轮理念更新和提 升。                       </w:t>
            </w:r>
            <w:r>
              <w:rPr>
                <w:rFonts w:hint="eastAsia" w:ascii="宋体" w:hAnsi="宋体" w:cs="宋体"/>
                <w:color w:val="000000" w:themeColor="text1"/>
                <w:spacing w:val="8"/>
                <w:kern w:val="0"/>
                <w:sz w:val="18"/>
                <w:szCs w:val="18"/>
                <w14:textFill>
                  <w14:solidFill>
                    <w14:schemeClr w14:val="tx1"/>
                  </w14:solidFill>
                </w14:textFill>
              </w:rPr>
              <w:t>3</w:t>
            </w:r>
            <w:r>
              <w:rPr>
                <w:rFonts w:ascii="宋体" w:hAnsi="宋体" w:cs="宋体"/>
                <w:color w:val="000000" w:themeColor="text1"/>
                <w:spacing w:val="8"/>
                <w:kern w:val="0"/>
                <w:sz w:val="18"/>
                <w:szCs w:val="18"/>
                <w14:textFill>
                  <w14:solidFill>
                    <w14:schemeClr w14:val="tx1"/>
                  </w14:solidFill>
                </w14:textFill>
              </w:rPr>
              <w:t>.全面开展全国文明校园创建 活动。</w:t>
            </w:r>
          </w:p>
          <w:p>
            <w:pPr>
              <w:spacing w:before="30" w:line="239" w:lineRule="auto"/>
              <w:ind w:right="35"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4、继续组织校级比赛1次。</w:t>
            </w:r>
          </w:p>
        </w:tc>
        <w:tc>
          <w:tcPr>
            <w:tcW w:w="2835" w:type="dxa"/>
            <w:tcBorders>
              <w:bottom w:val="single" w:color="000000" w:sz="10" w:space="0"/>
              <w:right w:val="single" w:color="000000" w:sz="10" w:space="0"/>
            </w:tcBorders>
          </w:tcPr>
          <w:p>
            <w:pPr>
              <w:spacing w:before="30" w:line="239" w:lineRule="auto"/>
              <w:ind w:left="113" w:right="35" w:firstLine="0" w:firstLineChars="0"/>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1. 结合各类传统节日和重大纪念日，组织学生开展优秀传统文化教育、革命英雄主义教育，按照要求开展听思政课活动，深入开展德育教育活动。</w:t>
            </w:r>
          </w:p>
          <w:p>
            <w:pPr>
              <w:spacing w:before="30" w:line="239" w:lineRule="auto"/>
              <w:ind w:right="35" w:firstLine="0" w:firstLineChars="0"/>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2.开展</w:t>
            </w:r>
            <w:r>
              <w:rPr>
                <w:rFonts w:hint="eastAsia" w:ascii="宋体" w:hAnsi="宋体" w:cs="宋体"/>
                <w:color w:val="000000" w:themeColor="text1"/>
                <w:spacing w:val="8"/>
                <w:kern w:val="0"/>
                <w:sz w:val="18"/>
                <w:szCs w:val="18"/>
                <w14:textFill>
                  <w14:solidFill>
                    <w14:schemeClr w14:val="tx1"/>
                  </w14:solidFill>
                </w14:textFill>
              </w:rPr>
              <w:t>智能制造</w:t>
            </w:r>
            <w:r>
              <w:rPr>
                <w:rFonts w:ascii="宋体" w:hAnsi="宋体" w:cs="宋体"/>
                <w:color w:val="000000" w:themeColor="text1"/>
                <w:spacing w:val="8"/>
                <w:kern w:val="0"/>
                <w:sz w:val="18"/>
                <w:szCs w:val="18"/>
                <w14:textFill>
                  <w14:solidFill>
                    <w14:schemeClr w14:val="tx1"/>
                  </w14:solidFill>
                </w14:textFill>
              </w:rPr>
              <w:t xml:space="preserve">企业文化进校园活动。 </w:t>
            </w:r>
          </w:p>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ascii="宋体" w:hAnsi="宋体" w:cs="宋体"/>
                <w:color w:val="000000" w:themeColor="text1"/>
                <w:spacing w:val="8"/>
                <w:kern w:val="0"/>
                <w:sz w:val="18"/>
                <w:szCs w:val="18"/>
                <w14:textFill>
                  <w14:solidFill>
                    <w14:schemeClr w14:val="tx1"/>
                  </w14:solidFill>
                </w14:textFill>
              </w:rPr>
              <w:t>3. 按照学校统一要求开展文明校园创建活动。</w:t>
            </w:r>
          </w:p>
          <w:p>
            <w:pPr>
              <w:spacing w:line="280" w:lineRule="exact"/>
              <w:ind w:firstLine="0" w:firstLineChars="0"/>
              <w:jc w:val="left"/>
              <w:rPr>
                <w:rFonts w:ascii="宋体" w:hAnsi="宋体" w:cs="宋体"/>
                <w:color w:val="000000" w:themeColor="text1"/>
                <w:spacing w:val="8"/>
                <w:kern w:val="0"/>
                <w:sz w:val="18"/>
                <w:szCs w:val="18"/>
                <w14:textFill>
                  <w14:solidFill>
                    <w14:schemeClr w14:val="tx1"/>
                  </w14:solidFill>
                </w14:textFill>
              </w:rPr>
            </w:pPr>
            <w:r>
              <w:rPr>
                <w:rFonts w:hint="eastAsia" w:ascii="宋体" w:hAnsi="宋体" w:cs="宋体"/>
                <w:color w:val="000000" w:themeColor="text1"/>
                <w:spacing w:val="8"/>
                <w:kern w:val="0"/>
                <w:sz w:val="18"/>
                <w:szCs w:val="18"/>
                <w14:textFill>
                  <w14:solidFill>
                    <w14:schemeClr w14:val="tx1"/>
                  </w14:solidFill>
                </w14:textFill>
              </w:rPr>
              <w:t>4</w:t>
            </w:r>
            <w:r>
              <w:rPr>
                <w:rFonts w:ascii="宋体" w:hAnsi="宋体" w:cs="宋体"/>
                <w:color w:val="000000" w:themeColor="text1"/>
                <w:spacing w:val="8"/>
                <w:kern w:val="0"/>
                <w:sz w:val="18"/>
                <w:szCs w:val="18"/>
                <w14:textFill>
                  <w14:solidFill>
                    <w14:schemeClr w14:val="tx1"/>
                  </w14:solidFill>
                </w14:textFill>
              </w:rPr>
              <w:t>.</w:t>
            </w:r>
            <w:r>
              <w:rPr>
                <w:rFonts w:hint="eastAsia" w:ascii="宋体" w:hAnsi="宋体" w:cs="宋体"/>
                <w:color w:val="000000" w:themeColor="text1"/>
                <w:spacing w:val="8"/>
                <w:kern w:val="0"/>
                <w:sz w:val="18"/>
                <w:szCs w:val="18"/>
                <w14:textFill>
                  <w14:solidFill>
                    <w14:schemeClr w14:val="tx1"/>
                  </w14:solidFill>
                </w14:textFill>
              </w:rPr>
              <w:t>承办江西省大赛1次</w:t>
            </w:r>
          </w:p>
        </w:tc>
      </w:tr>
      <w:bookmarkEnd w:id="33"/>
    </w:tbl>
    <w:p>
      <w:pPr>
        <w:ind w:firstLine="0" w:firstLineChars="0"/>
        <w:rPr>
          <w:rFonts w:ascii="黑体"/>
          <w:color w:val="000000" w:themeColor="text1"/>
          <w14:textFill>
            <w14:solidFill>
              <w14:schemeClr w14:val="tx1"/>
            </w14:solidFill>
          </w14:textFill>
        </w:rPr>
      </w:pPr>
    </w:p>
    <w:p>
      <w:pPr>
        <w:ind w:firstLine="0" w:firstLineChars="0"/>
        <w:rPr>
          <w:rFonts w:ascii="黑体"/>
          <w:color w:val="000000" w:themeColor="text1"/>
          <w14:textFill>
            <w14:solidFill>
              <w14:schemeClr w14:val="tx1"/>
            </w14:solidFill>
          </w14:textFill>
        </w:rPr>
        <w:sectPr>
          <w:pgSz w:w="16839" w:h="11906" w:orient="landscape"/>
          <w:pgMar w:top="1012" w:right="993" w:bottom="1418" w:left="1276" w:header="0" w:footer="0" w:gutter="0"/>
          <w:cols w:space="720" w:num="1"/>
          <w:docGrid w:linePitch="326" w:charSpace="0"/>
        </w:sectPr>
      </w:pPr>
    </w:p>
    <w:p>
      <w:pPr>
        <w:pStyle w:val="5"/>
        <w:spacing w:before="40" w:line="364" w:lineRule="auto"/>
        <w:ind w:left="122" w:right="263" w:firstLine="444"/>
        <w:rPr>
          <w:spacing w:val="-9"/>
        </w:rPr>
      </w:pPr>
      <w:r>
        <w:rPr>
          <w:rFonts w:hint="eastAsia"/>
          <w:spacing w:val="-9"/>
        </w:rPr>
        <w:t>2021-2025 年</w:t>
      </w:r>
      <w:r>
        <w:rPr>
          <w:rFonts w:hint="eastAsia"/>
          <w:color w:val="000000" w:themeColor="text1"/>
          <w:spacing w:val="-8"/>
          <w:lang w:val="en-US" w:eastAsia="zh-CN"/>
          <w14:textFill>
            <w14:solidFill>
              <w14:schemeClr w14:val="tx1"/>
            </w14:solidFill>
          </w14:textFill>
        </w:rPr>
        <w:t>电气自动化</w:t>
      </w:r>
      <w:r>
        <w:rPr>
          <w:rFonts w:hint="eastAsia"/>
          <w:spacing w:val="-9"/>
        </w:rPr>
        <w:t>专业每年计划平均投入经费 70 万元，五年共计投入经费 350 万元，主要用于校内实训基地建设、师资队伍建设、课程资源建设等。</w:t>
      </w:r>
    </w:p>
    <w:p>
      <w:pPr>
        <w:pStyle w:val="5"/>
        <w:spacing w:after="0"/>
        <w:ind w:firstLine="0" w:firstLineChars="0"/>
        <w:jc w:val="center"/>
        <w:rPr>
          <w:rFonts w:hint="eastAsia"/>
          <w:b/>
          <w:bCs/>
        </w:rPr>
      </w:pPr>
      <w:r>
        <w:rPr>
          <w:rFonts w:hint="eastAsia"/>
          <w:b/>
          <w:bCs/>
        </w:rPr>
        <w:t>表2</w:t>
      </w:r>
      <w:r>
        <w:rPr>
          <w:b/>
          <w:bCs/>
        </w:rPr>
        <w:t xml:space="preserve">  </w:t>
      </w:r>
      <w:r>
        <w:rPr>
          <w:rFonts w:hint="eastAsia"/>
          <w:b/>
          <w:bCs/>
          <w:lang w:val="en-US" w:eastAsia="zh-CN"/>
        </w:rPr>
        <w:t>电气自动化</w:t>
      </w:r>
      <w:r>
        <w:rPr>
          <w:rFonts w:hint="eastAsia"/>
          <w:b/>
          <w:bCs/>
        </w:rPr>
        <w:t>专业</w:t>
      </w:r>
      <w:r>
        <w:rPr>
          <w:b/>
          <w:bCs/>
        </w:rPr>
        <w:t>建设经费投入计划</w:t>
      </w:r>
    </w:p>
    <w:tbl>
      <w:tblPr>
        <w:tblStyle w:val="12"/>
        <w:tblpPr w:leftFromText="180" w:rightFromText="180" w:vertAnchor="text" w:horzAnchor="page" w:tblpXSpec="center" w:tblpY="301"/>
        <w:tblOverlap w:val="never"/>
        <w:tblW w:w="948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90"/>
        <w:gridCol w:w="2790"/>
        <w:gridCol w:w="1125"/>
        <w:gridCol w:w="850"/>
        <w:gridCol w:w="850"/>
        <w:gridCol w:w="850"/>
        <w:gridCol w:w="850"/>
        <w:gridCol w:w="10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1090" w:type="dxa"/>
            <w:tcBorders>
              <w:bottom w:val="nil"/>
            </w:tcBorders>
          </w:tcPr>
          <w:p>
            <w:pPr>
              <w:pStyle w:val="26"/>
              <w:spacing w:before="9" w:line="299" w:lineRule="exact"/>
              <w:ind w:left="278" w:right="269"/>
              <w:rPr>
                <w:rFonts w:ascii="黑体" w:hAnsi="黑体" w:eastAsia="黑体"/>
                <w:b/>
                <w:sz w:val="21"/>
                <w:szCs w:val="21"/>
              </w:rPr>
            </w:pPr>
            <w:r>
              <w:rPr>
                <w:rFonts w:hint="eastAsia" w:ascii="黑体" w:hAnsi="黑体" w:eastAsia="黑体"/>
                <w:b/>
                <w:sz w:val="21"/>
                <w:szCs w:val="21"/>
              </w:rPr>
              <w:t>建设</w:t>
            </w:r>
          </w:p>
        </w:tc>
        <w:tc>
          <w:tcPr>
            <w:tcW w:w="2790" w:type="dxa"/>
            <w:vMerge w:val="restart"/>
          </w:tcPr>
          <w:p>
            <w:pPr>
              <w:pStyle w:val="26"/>
              <w:spacing w:before="185"/>
              <w:ind w:firstLine="527" w:firstLineChars="250"/>
              <w:rPr>
                <w:rFonts w:ascii="黑体" w:hAnsi="黑体" w:eastAsia="黑体"/>
                <w:b/>
                <w:sz w:val="21"/>
                <w:szCs w:val="21"/>
              </w:rPr>
            </w:pPr>
            <w:r>
              <w:rPr>
                <w:rFonts w:hint="eastAsia" w:ascii="黑体" w:hAnsi="黑体" w:eastAsia="黑体"/>
                <w:b/>
                <w:sz w:val="21"/>
                <w:szCs w:val="21"/>
              </w:rPr>
              <w:t>具体建设任务</w:t>
            </w:r>
          </w:p>
        </w:tc>
        <w:tc>
          <w:tcPr>
            <w:tcW w:w="1125" w:type="dxa"/>
            <w:vMerge w:val="restart"/>
          </w:tcPr>
          <w:p>
            <w:pPr>
              <w:pStyle w:val="26"/>
              <w:spacing w:before="185"/>
              <w:ind w:left="176"/>
              <w:rPr>
                <w:rFonts w:ascii="黑体" w:hAnsi="黑体" w:eastAsia="黑体"/>
                <w:b/>
                <w:sz w:val="21"/>
                <w:szCs w:val="21"/>
              </w:rPr>
            </w:pPr>
            <w:r>
              <w:rPr>
                <w:rFonts w:hint="eastAsia" w:ascii="黑体" w:hAnsi="黑体" w:eastAsia="黑体"/>
                <w:b/>
                <w:sz w:val="21"/>
                <w:szCs w:val="21"/>
              </w:rPr>
              <w:t>负责人</w:t>
            </w:r>
          </w:p>
        </w:tc>
        <w:tc>
          <w:tcPr>
            <w:tcW w:w="4483" w:type="dxa"/>
            <w:gridSpan w:val="5"/>
            <w:tcBorders>
              <w:right w:val="single" w:color="auto" w:sz="4" w:space="0"/>
            </w:tcBorders>
          </w:tcPr>
          <w:p>
            <w:pPr>
              <w:pStyle w:val="26"/>
              <w:spacing w:before="9" w:line="299" w:lineRule="exact"/>
              <w:ind w:left="649" w:firstLine="482"/>
              <w:rPr>
                <w:rFonts w:ascii="黑体" w:hAnsi="黑体" w:eastAsia="黑体"/>
                <w:b/>
                <w:sz w:val="21"/>
                <w:szCs w:val="21"/>
              </w:rPr>
            </w:pPr>
            <w:r>
              <w:rPr>
                <w:rFonts w:hint="eastAsia" w:ascii="黑体" w:hAnsi="黑体" w:eastAsia="黑体"/>
                <w:b/>
                <w:sz w:val="21"/>
                <w:szCs w:val="21"/>
              </w:rPr>
              <w:t>投入金额（万元）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1090" w:type="dxa"/>
            <w:tcBorders>
              <w:top w:val="nil"/>
            </w:tcBorders>
          </w:tcPr>
          <w:p>
            <w:pPr>
              <w:pStyle w:val="26"/>
              <w:spacing w:before="11" w:line="299" w:lineRule="exact"/>
              <w:ind w:left="278" w:right="269"/>
              <w:rPr>
                <w:rFonts w:ascii="黑体" w:hAnsi="黑体" w:eastAsia="黑体"/>
                <w:b/>
                <w:sz w:val="21"/>
                <w:szCs w:val="21"/>
              </w:rPr>
            </w:pPr>
            <w:r>
              <w:rPr>
                <w:rFonts w:hint="eastAsia" w:ascii="黑体" w:hAnsi="黑体" w:eastAsia="黑体"/>
                <w:b/>
                <w:sz w:val="21"/>
                <w:szCs w:val="21"/>
              </w:rPr>
              <w:t>项目</w:t>
            </w:r>
          </w:p>
        </w:tc>
        <w:tc>
          <w:tcPr>
            <w:tcW w:w="2790" w:type="dxa"/>
            <w:vMerge w:val="continue"/>
            <w:tcBorders>
              <w:top w:val="nil"/>
            </w:tcBorders>
          </w:tcPr>
          <w:p>
            <w:pPr>
              <w:ind w:firstLine="420"/>
              <w:jc w:val="left"/>
              <w:rPr>
                <w:rFonts w:ascii="黑体" w:hAnsi="黑体" w:eastAsia="黑体"/>
                <w:sz w:val="21"/>
                <w:szCs w:val="21"/>
              </w:rPr>
            </w:pPr>
          </w:p>
        </w:tc>
        <w:tc>
          <w:tcPr>
            <w:tcW w:w="1125" w:type="dxa"/>
            <w:vMerge w:val="continue"/>
            <w:tcBorders>
              <w:top w:val="nil"/>
            </w:tcBorders>
          </w:tcPr>
          <w:p>
            <w:pPr>
              <w:ind w:firstLine="420"/>
              <w:jc w:val="left"/>
              <w:rPr>
                <w:rFonts w:ascii="黑体" w:hAnsi="黑体" w:eastAsia="黑体"/>
                <w:sz w:val="21"/>
                <w:szCs w:val="21"/>
              </w:rPr>
            </w:pPr>
          </w:p>
        </w:tc>
        <w:tc>
          <w:tcPr>
            <w:tcW w:w="850" w:type="dxa"/>
            <w:tcBorders>
              <w:bottom w:val="single" w:color="000000" w:sz="8" w:space="0"/>
            </w:tcBorders>
            <w:vAlign w:val="center"/>
          </w:tcPr>
          <w:p>
            <w:pPr>
              <w:pStyle w:val="26"/>
              <w:spacing w:before="1"/>
              <w:ind w:right="191"/>
              <w:jc w:val="center"/>
              <w:rPr>
                <w:rFonts w:ascii="黑体" w:hAnsi="黑体" w:eastAsia="黑体" w:cs="Times New Roman"/>
                <w:b/>
                <w:bCs/>
                <w:sz w:val="21"/>
                <w:szCs w:val="21"/>
              </w:rPr>
            </w:pPr>
            <w:r>
              <w:rPr>
                <w:rFonts w:ascii="黑体" w:hAnsi="黑体" w:eastAsia="黑体" w:cs="Times New Roman"/>
                <w:b/>
                <w:bCs/>
                <w:sz w:val="21"/>
                <w:szCs w:val="21"/>
              </w:rPr>
              <w:t>20</w:t>
            </w:r>
            <w:r>
              <w:rPr>
                <w:rFonts w:hint="eastAsia" w:ascii="黑体" w:hAnsi="黑体" w:eastAsia="黑体" w:cs="Times New Roman"/>
                <w:b/>
                <w:bCs/>
                <w:sz w:val="21"/>
                <w:szCs w:val="21"/>
              </w:rPr>
              <w:t>21</w:t>
            </w:r>
          </w:p>
        </w:tc>
        <w:tc>
          <w:tcPr>
            <w:tcW w:w="850" w:type="dxa"/>
            <w:tcBorders>
              <w:bottom w:val="single" w:color="000000" w:sz="8" w:space="0"/>
            </w:tcBorders>
            <w:vAlign w:val="center"/>
          </w:tcPr>
          <w:p>
            <w:pPr>
              <w:pStyle w:val="26"/>
              <w:spacing w:before="1"/>
              <w:ind w:right="191"/>
              <w:jc w:val="center"/>
              <w:rPr>
                <w:rFonts w:ascii="黑体" w:hAnsi="黑体" w:eastAsia="黑体" w:cs="Times New Roman"/>
                <w:b/>
                <w:bCs/>
                <w:sz w:val="21"/>
                <w:szCs w:val="21"/>
              </w:rPr>
            </w:pPr>
            <w:r>
              <w:rPr>
                <w:rFonts w:ascii="黑体" w:hAnsi="黑体" w:eastAsia="黑体" w:cs="Times New Roman"/>
                <w:b/>
                <w:bCs/>
                <w:sz w:val="21"/>
                <w:szCs w:val="21"/>
              </w:rPr>
              <w:t>20</w:t>
            </w:r>
            <w:r>
              <w:rPr>
                <w:rFonts w:hint="eastAsia" w:ascii="黑体" w:hAnsi="黑体" w:eastAsia="黑体" w:cs="Times New Roman"/>
                <w:b/>
                <w:bCs/>
                <w:sz w:val="21"/>
                <w:szCs w:val="21"/>
              </w:rPr>
              <w:t>22</w:t>
            </w:r>
          </w:p>
        </w:tc>
        <w:tc>
          <w:tcPr>
            <w:tcW w:w="850" w:type="dxa"/>
            <w:tcBorders>
              <w:bottom w:val="single" w:color="000000" w:sz="8" w:space="0"/>
            </w:tcBorders>
            <w:vAlign w:val="center"/>
          </w:tcPr>
          <w:p>
            <w:pPr>
              <w:pStyle w:val="26"/>
              <w:spacing w:before="1"/>
              <w:ind w:right="191"/>
              <w:jc w:val="center"/>
              <w:rPr>
                <w:rFonts w:ascii="黑体" w:hAnsi="黑体" w:eastAsia="黑体" w:cs="Times New Roman"/>
                <w:b/>
                <w:bCs/>
                <w:sz w:val="21"/>
                <w:szCs w:val="21"/>
              </w:rPr>
            </w:pPr>
            <w:r>
              <w:rPr>
                <w:rFonts w:ascii="黑体" w:hAnsi="黑体" w:eastAsia="黑体" w:cs="Times New Roman"/>
                <w:b/>
                <w:bCs/>
                <w:sz w:val="21"/>
                <w:szCs w:val="21"/>
              </w:rPr>
              <w:t>202</w:t>
            </w:r>
            <w:r>
              <w:rPr>
                <w:rFonts w:hint="eastAsia" w:ascii="黑体" w:hAnsi="黑体" w:eastAsia="黑体" w:cs="Times New Roman"/>
                <w:b/>
                <w:bCs/>
                <w:sz w:val="21"/>
                <w:szCs w:val="21"/>
              </w:rPr>
              <w:t>3</w:t>
            </w:r>
          </w:p>
        </w:tc>
        <w:tc>
          <w:tcPr>
            <w:tcW w:w="850" w:type="dxa"/>
            <w:tcBorders>
              <w:bottom w:val="single" w:color="000000" w:sz="8" w:space="0"/>
            </w:tcBorders>
            <w:vAlign w:val="center"/>
          </w:tcPr>
          <w:p>
            <w:pPr>
              <w:pStyle w:val="26"/>
              <w:spacing w:before="1"/>
              <w:ind w:right="191"/>
              <w:jc w:val="center"/>
              <w:rPr>
                <w:rFonts w:ascii="黑体" w:hAnsi="黑体" w:eastAsia="黑体" w:cs="Times New Roman"/>
                <w:b/>
                <w:bCs/>
                <w:sz w:val="21"/>
                <w:szCs w:val="21"/>
              </w:rPr>
            </w:pPr>
            <w:r>
              <w:rPr>
                <w:rFonts w:hint="eastAsia" w:ascii="黑体" w:hAnsi="黑体" w:eastAsia="黑体" w:cs="Times New Roman"/>
                <w:b/>
                <w:bCs/>
                <w:sz w:val="21"/>
                <w:szCs w:val="21"/>
              </w:rPr>
              <w:t>2024</w:t>
            </w:r>
          </w:p>
        </w:tc>
        <w:tc>
          <w:tcPr>
            <w:tcW w:w="1083" w:type="dxa"/>
            <w:tcBorders>
              <w:bottom w:val="single" w:color="000000" w:sz="8" w:space="0"/>
            </w:tcBorders>
            <w:vAlign w:val="center"/>
          </w:tcPr>
          <w:p>
            <w:pPr>
              <w:pStyle w:val="26"/>
              <w:spacing w:before="1"/>
              <w:ind w:right="191"/>
              <w:jc w:val="center"/>
              <w:rPr>
                <w:rFonts w:ascii="黑体" w:hAnsi="黑体" w:eastAsia="黑体" w:cs="Times New Roman"/>
                <w:b/>
                <w:bCs/>
                <w:sz w:val="21"/>
                <w:szCs w:val="21"/>
              </w:rPr>
            </w:pPr>
            <w:r>
              <w:rPr>
                <w:rFonts w:hint="eastAsia" w:ascii="黑体" w:hAnsi="黑体" w:eastAsia="黑体" w:cs="Times New Roman"/>
                <w:b/>
                <w:bCs/>
                <w:sz w:val="21"/>
                <w:szCs w:val="21"/>
              </w:rPr>
              <w:t>2025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2" w:hRule="atLeast"/>
        </w:trPr>
        <w:tc>
          <w:tcPr>
            <w:tcW w:w="1090" w:type="dxa"/>
            <w:vMerge w:val="restart"/>
            <w:textDirection w:val="tbRlV"/>
            <w:vAlign w:val="center"/>
          </w:tcPr>
          <w:p>
            <w:pPr>
              <w:pStyle w:val="26"/>
              <w:spacing w:line="242" w:lineRule="auto"/>
              <w:ind w:left="113" w:right="408"/>
              <w:jc w:val="center"/>
              <w:rPr>
                <w:rFonts w:ascii="Times New Roman" w:hAnsi="Times New Roman" w:cs="Times New Roman"/>
                <w:b/>
                <w:sz w:val="21"/>
                <w:szCs w:val="21"/>
              </w:rPr>
            </w:pPr>
            <w:r>
              <w:rPr>
                <w:rFonts w:ascii="Times New Roman" w:hAnsi="Times New Roman" w:cs="Times New Roman"/>
                <w:b/>
                <w:sz w:val="21"/>
                <w:szCs w:val="21"/>
              </w:rPr>
              <w:t>人才培养模式改革</w:t>
            </w:r>
          </w:p>
        </w:tc>
        <w:tc>
          <w:tcPr>
            <w:tcW w:w="2790" w:type="dxa"/>
            <w:vAlign w:val="center"/>
          </w:tcPr>
          <w:p>
            <w:pPr>
              <w:pStyle w:val="26"/>
              <w:spacing w:before="87" w:line="278" w:lineRule="auto"/>
              <w:ind w:right="87"/>
              <w:rPr>
                <w:rFonts w:ascii="Times New Roman" w:hAnsi="Times New Roman" w:cs="Times New Roman"/>
                <w:sz w:val="21"/>
                <w:szCs w:val="21"/>
              </w:rPr>
            </w:pPr>
            <w:r>
              <w:rPr>
                <w:rFonts w:ascii="Times New Roman" w:hAnsi="Times New Roman" w:cs="Times New Roman"/>
                <w:sz w:val="21"/>
                <w:szCs w:val="21"/>
              </w:rPr>
              <w:t>服务国家战略，不断优化专业群设置</w:t>
            </w:r>
          </w:p>
        </w:tc>
        <w:tc>
          <w:tcPr>
            <w:tcW w:w="1125" w:type="dxa"/>
            <w:vAlign w:val="center"/>
          </w:tcPr>
          <w:p>
            <w:pPr>
              <w:pStyle w:val="26"/>
              <w:ind w:right="191"/>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方安安</w:t>
            </w: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single" w:color="auto" w:sz="8" w:space="0"/>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1</w:t>
            </w:r>
          </w:p>
        </w:tc>
        <w:tc>
          <w:tcPr>
            <w:tcW w:w="850" w:type="dxa"/>
            <w:tcBorders>
              <w:top w:val="single" w:color="auto" w:sz="8" w:space="0"/>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1</w:t>
            </w:r>
          </w:p>
        </w:tc>
        <w:tc>
          <w:tcPr>
            <w:tcW w:w="850" w:type="dxa"/>
            <w:tcBorders>
              <w:top w:val="single" w:color="auto" w:sz="8" w:space="0"/>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1083" w:type="dxa"/>
            <w:tcBorders>
              <w:top w:val="single" w:color="auto" w:sz="8" w:space="0"/>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1090" w:type="dxa"/>
            <w:vMerge w:val="continue"/>
            <w:tcBorders>
              <w:top w:val="nil"/>
            </w:tcBorders>
          </w:tcPr>
          <w:p>
            <w:pPr>
              <w:ind w:firstLine="420"/>
              <w:jc w:val="left"/>
              <w:rPr>
                <w:rFonts w:ascii="Times New Roman" w:hAnsi="Times New Roman" w:cs="Times New Roman"/>
                <w:sz w:val="21"/>
                <w:szCs w:val="21"/>
              </w:rPr>
            </w:pPr>
          </w:p>
        </w:tc>
        <w:tc>
          <w:tcPr>
            <w:tcW w:w="2790" w:type="dxa"/>
            <w:vAlign w:val="center"/>
          </w:tcPr>
          <w:p>
            <w:pPr>
              <w:pStyle w:val="26"/>
              <w:spacing w:before="104"/>
              <w:rPr>
                <w:rFonts w:ascii="Times New Roman" w:hAnsi="Times New Roman" w:cs="Times New Roman"/>
                <w:sz w:val="21"/>
                <w:szCs w:val="21"/>
              </w:rPr>
            </w:pPr>
            <w:r>
              <w:rPr>
                <w:rFonts w:ascii="Times New Roman" w:hAnsi="Times New Roman" w:cs="Times New Roman"/>
                <w:sz w:val="21"/>
                <w:szCs w:val="21"/>
              </w:rPr>
              <w:t>开展专业调研，形成调研报告</w:t>
            </w:r>
          </w:p>
        </w:tc>
        <w:tc>
          <w:tcPr>
            <w:tcW w:w="1125" w:type="dxa"/>
            <w:vAlign w:val="center"/>
          </w:tcPr>
          <w:p>
            <w:pPr>
              <w:pStyle w:val="26"/>
              <w:spacing w:before="104"/>
              <w:ind w:right="191"/>
              <w:jc w:val="center"/>
              <w:rPr>
                <w:rFonts w:ascii="Times New Roman" w:hAnsi="Times New Roman" w:cs="Times New Roman"/>
                <w:sz w:val="21"/>
                <w:szCs w:val="21"/>
              </w:rPr>
            </w:pPr>
            <w:r>
              <w:rPr>
                <w:rFonts w:hint="eastAsia" w:ascii="Times New Roman" w:hAnsi="Times New Roman" w:cs="Times New Roman"/>
                <w:sz w:val="21"/>
                <w:szCs w:val="21"/>
              </w:rPr>
              <w:t>徐礼长</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4" w:hRule="atLeast"/>
        </w:trPr>
        <w:tc>
          <w:tcPr>
            <w:tcW w:w="1090" w:type="dxa"/>
            <w:vMerge w:val="continue"/>
            <w:tcBorders>
              <w:top w:val="nil"/>
            </w:tcBorders>
          </w:tcPr>
          <w:p>
            <w:pPr>
              <w:ind w:firstLine="420"/>
              <w:jc w:val="left"/>
              <w:rPr>
                <w:rFonts w:ascii="Times New Roman" w:hAnsi="Times New Roman" w:cs="Times New Roman"/>
                <w:sz w:val="21"/>
                <w:szCs w:val="21"/>
              </w:rPr>
            </w:pPr>
          </w:p>
        </w:tc>
        <w:tc>
          <w:tcPr>
            <w:tcW w:w="2790" w:type="dxa"/>
            <w:vAlign w:val="center"/>
          </w:tcPr>
          <w:p>
            <w:pPr>
              <w:pStyle w:val="26"/>
              <w:spacing w:before="72" w:line="278" w:lineRule="auto"/>
              <w:ind w:right="87"/>
              <w:rPr>
                <w:rFonts w:ascii="Times New Roman" w:hAnsi="Times New Roman" w:cs="Times New Roman"/>
                <w:sz w:val="21"/>
                <w:szCs w:val="21"/>
              </w:rPr>
            </w:pPr>
            <w:r>
              <w:rPr>
                <w:rFonts w:ascii="Times New Roman" w:hAnsi="Times New Roman" w:cs="Times New Roman"/>
                <w:sz w:val="21"/>
                <w:szCs w:val="21"/>
              </w:rPr>
              <w:t>参考国家教学标准制定人才培养方案</w:t>
            </w:r>
          </w:p>
        </w:tc>
        <w:tc>
          <w:tcPr>
            <w:tcW w:w="1125" w:type="dxa"/>
            <w:vAlign w:val="center"/>
          </w:tcPr>
          <w:p>
            <w:pPr>
              <w:pStyle w:val="26"/>
              <w:spacing w:before="1"/>
              <w:ind w:right="191"/>
              <w:jc w:val="center"/>
              <w:rPr>
                <w:rFonts w:ascii="Times New Roman" w:hAnsi="Times New Roman" w:cs="Times New Roman"/>
                <w:sz w:val="21"/>
                <w:szCs w:val="21"/>
              </w:rPr>
            </w:pPr>
            <w:r>
              <w:rPr>
                <w:rFonts w:hint="eastAsia" w:ascii="Times New Roman" w:hAnsi="Times New Roman" w:cs="Times New Roman"/>
                <w:sz w:val="21"/>
                <w:szCs w:val="21"/>
              </w:rPr>
              <w:t>徐礼长</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1" w:hRule="atLeast"/>
        </w:trPr>
        <w:tc>
          <w:tcPr>
            <w:tcW w:w="1090" w:type="dxa"/>
            <w:vMerge w:val="continue"/>
            <w:tcBorders>
              <w:top w:val="nil"/>
            </w:tcBorders>
          </w:tcPr>
          <w:p>
            <w:pPr>
              <w:ind w:firstLine="420"/>
              <w:jc w:val="left"/>
              <w:rPr>
                <w:rFonts w:ascii="Times New Roman" w:hAnsi="Times New Roman" w:cs="Times New Roman"/>
                <w:sz w:val="21"/>
                <w:szCs w:val="21"/>
              </w:rPr>
            </w:pPr>
          </w:p>
        </w:tc>
        <w:tc>
          <w:tcPr>
            <w:tcW w:w="2790" w:type="dxa"/>
            <w:vAlign w:val="center"/>
          </w:tcPr>
          <w:p>
            <w:pPr>
              <w:pStyle w:val="26"/>
              <w:spacing w:before="106" w:line="278" w:lineRule="auto"/>
              <w:ind w:right="87"/>
              <w:rPr>
                <w:rFonts w:ascii="Times New Roman" w:hAnsi="Times New Roman" w:cs="Times New Roman"/>
                <w:sz w:val="21"/>
                <w:szCs w:val="21"/>
              </w:rPr>
            </w:pPr>
            <w:r>
              <w:rPr>
                <w:rFonts w:ascii="Times New Roman" w:hAnsi="Times New Roman" w:cs="Times New Roman"/>
                <w:sz w:val="21"/>
                <w:szCs w:val="21"/>
              </w:rPr>
              <w:t>对接国家技能等级证书，实现书证融通</w:t>
            </w:r>
          </w:p>
        </w:tc>
        <w:tc>
          <w:tcPr>
            <w:tcW w:w="1125" w:type="dxa"/>
            <w:vAlign w:val="center"/>
          </w:tcPr>
          <w:p>
            <w:pPr>
              <w:pStyle w:val="26"/>
              <w:ind w:right="191"/>
              <w:jc w:val="center"/>
              <w:rPr>
                <w:rFonts w:ascii="Times New Roman" w:hAnsi="Times New Roman" w:cs="Times New Roman"/>
                <w:sz w:val="21"/>
                <w:szCs w:val="21"/>
              </w:rPr>
            </w:pPr>
            <w:r>
              <w:rPr>
                <w:rFonts w:hint="eastAsia" w:ascii="Times New Roman" w:hAnsi="Times New Roman" w:cs="Times New Roman"/>
                <w:sz w:val="21"/>
                <w:szCs w:val="21"/>
              </w:rPr>
              <w:t>方安安</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0.4</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1090" w:type="dxa"/>
            <w:vMerge w:val="continue"/>
            <w:tcBorders>
              <w:top w:val="nil"/>
            </w:tcBorders>
          </w:tcPr>
          <w:p>
            <w:pPr>
              <w:ind w:firstLine="420"/>
              <w:jc w:val="left"/>
              <w:rPr>
                <w:rFonts w:ascii="Times New Roman" w:hAnsi="Times New Roman" w:cs="Times New Roman"/>
                <w:sz w:val="21"/>
                <w:szCs w:val="21"/>
              </w:rPr>
            </w:pPr>
          </w:p>
        </w:tc>
        <w:tc>
          <w:tcPr>
            <w:tcW w:w="2790" w:type="dxa"/>
            <w:vAlign w:val="center"/>
          </w:tcPr>
          <w:p>
            <w:pPr>
              <w:pStyle w:val="26"/>
              <w:spacing w:before="106"/>
              <w:rPr>
                <w:rFonts w:ascii="Times New Roman" w:hAnsi="Times New Roman" w:cs="Times New Roman"/>
                <w:sz w:val="21"/>
                <w:szCs w:val="21"/>
              </w:rPr>
            </w:pPr>
            <w:r>
              <w:rPr>
                <w:rFonts w:ascii="Times New Roman" w:hAnsi="Times New Roman" w:cs="Times New Roman"/>
                <w:sz w:val="21"/>
                <w:szCs w:val="21"/>
              </w:rPr>
              <w:t>改革与完善现有人才培养模式</w:t>
            </w:r>
          </w:p>
        </w:tc>
        <w:tc>
          <w:tcPr>
            <w:tcW w:w="1125" w:type="dxa"/>
            <w:vAlign w:val="center"/>
          </w:tcPr>
          <w:p>
            <w:pPr>
              <w:pStyle w:val="26"/>
              <w:spacing w:before="106"/>
              <w:ind w:right="191"/>
              <w:jc w:val="center"/>
              <w:rPr>
                <w:rFonts w:ascii="Times New Roman" w:hAnsi="Times New Roman" w:cs="Times New Roman"/>
                <w:sz w:val="21"/>
                <w:szCs w:val="21"/>
              </w:rPr>
            </w:pPr>
            <w:r>
              <w:rPr>
                <w:rFonts w:hint="eastAsia" w:ascii="Times New Roman" w:hAnsi="Times New Roman" w:cs="Times New Roman"/>
                <w:sz w:val="21"/>
                <w:szCs w:val="21"/>
              </w:rPr>
              <w:t>徐礼长</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1090" w:type="dxa"/>
            <w:vMerge w:val="continue"/>
            <w:tcBorders>
              <w:top w:val="nil"/>
            </w:tcBorders>
          </w:tcPr>
          <w:p>
            <w:pPr>
              <w:ind w:firstLine="420"/>
              <w:jc w:val="left"/>
              <w:rPr>
                <w:rFonts w:ascii="Times New Roman" w:hAnsi="Times New Roman" w:cs="Times New Roman"/>
                <w:sz w:val="21"/>
                <w:szCs w:val="21"/>
              </w:rPr>
            </w:pPr>
          </w:p>
        </w:tc>
        <w:tc>
          <w:tcPr>
            <w:tcW w:w="2790" w:type="dxa"/>
            <w:vAlign w:val="center"/>
          </w:tcPr>
          <w:p>
            <w:pPr>
              <w:pStyle w:val="26"/>
              <w:spacing w:before="106"/>
              <w:rPr>
                <w:rFonts w:ascii="Times New Roman" w:hAnsi="Times New Roman" w:cs="Times New Roman"/>
                <w:sz w:val="21"/>
                <w:szCs w:val="21"/>
              </w:rPr>
            </w:pPr>
            <w:r>
              <w:rPr>
                <w:rFonts w:ascii="Times New Roman" w:hAnsi="Times New Roman" w:cs="Times New Roman"/>
                <w:sz w:val="21"/>
                <w:szCs w:val="21"/>
              </w:rPr>
              <w:t>进一步完善校企协同育人机制</w:t>
            </w:r>
          </w:p>
        </w:tc>
        <w:tc>
          <w:tcPr>
            <w:tcW w:w="1125" w:type="dxa"/>
            <w:vAlign w:val="center"/>
          </w:tcPr>
          <w:p>
            <w:pPr>
              <w:pStyle w:val="26"/>
              <w:spacing w:before="106"/>
              <w:ind w:right="191"/>
              <w:jc w:val="center"/>
              <w:rPr>
                <w:rFonts w:ascii="Times New Roman" w:hAnsi="Times New Roman" w:cs="Times New Roman"/>
                <w:sz w:val="21"/>
                <w:szCs w:val="21"/>
              </w:rPr>
            </w:pPr>
            <w:r>
              <w:rPr>
                <w:rFonts w:hint="eastAsia" w:ascii="Times New Roman" w:hAnsi="Times New Roman" w:cs="Times New Roman"/>
                <w:sz w:val="21"/>
                <w:szCs w:val="21"/>
              </w:rPr>
              <w:t>卢国庆</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7" w:hRule="atLeast"/>
        </w:trPr>
        <w:tc>
          <w:tcPr>
            <w:tcW w:w="1090" w:type="dxa"/>
            <w:vMerge w:val="continue"/>
            <w:tcBorders>
              <w:top w:val="nil"/>
            </w:tcBorders>
          </w:tcPr>
          <w:p>
            <w:pPr>
              <w:ind w:firstLine="420"/>
              <w:jc w:val="left"/>
              <w:rPr>
                <w:rFonts w:ascii="Times New Roman" w:hAnsi="Times New Roman" w:cs="Times New Roman"/>
                <w:sz w:val="21"/>
                <w:szCs w:val="21"/>
              </w:rPr>
            </w:pPr>
          </w:p>
        </w:tc>
        <w:tc>
          <w:tcPr>
            <w:tcW w:w="2790" w:type="dxa"/>
            <w:vAlign w:val="center"/>
          </w:tcPr>
          <w:p>
            <w:pPr>
              <w:pStyle w:val="26"/>
              <w:spacing w:before="101"/>
              <w:rPr>
                <w:rFonts w:ascii="Times New Roman" w:hAnsi="Times New Roman" w:cs="Times New Roman"/>
                <w:sz w:val="21"/>
                <w:szCs w:val="21"/>
              </w:rPr>
            </w:pPr>
            <w:r>
              <w:rPr>
                <w:rFonts w:ascii="Times New Roman" w:hAnsi="Times New Roman" w:cs="Times New Roman"/>
                <w:sz w:val="21"/>
                <w:szCs w:val="21"/>
              </w:rPr>
              <w:t>提升合作企业层次，校企深度</w:t>
            </w:r>
          </w:p>
          <w:p>
            <w:pPr>
              <w:pStyle w:val="26"/>
              <w:rPr>
                <w:rFonts w:ascii="Times New Roman" w:hAnsi="Times New Roman" w:cs="Times New Roman"/>
                <w:sz w:val="21"/>
                <w:szCs w:val="21"/>
              </w:rPr>
            </w:pPr>
            <w:r>
              <w:rPr>
                <w:rFonts w:ascii="Times New Roman" w:hAnsi="Times New Roman" w:cs="Times New Roman"/>
                <w:sz w:val="21"/>
                <w:szCs w:val="21"/>
              </w:rPr>
              <w:t>融合</w:t>
            </w:r>
          </w:p>
        </w:tc>
        <w:tc>
          <w:tcPr>
            <w:tcW w:w="1125" w:type="dxa"/>
            <w:vAlign w:val="center"/>
          </w:tcPr>
          <w:p>
            <w:pPr>
              <w:pStyle w:val="26"/>
              <w:ind w:right="191"/>
              <w:jc w:val="center"/>
              <w:rPr>
                <w:rFonts w:ascii="Times New Roman" w:hAnsi="Times New Roman" w:cs="Times New Roman"/>
                <w:sz w:val="21"/>
                <w:szCs w:val="21"/>
              </w:rPr>
            </w:pPr>
            <w:r>
              <w:rPr>
                <w:rFonts w:hint="eastAsia" w:ascii="Times New Roman" w:hAnsi="Times New Roman" w:cs="Times New Roman"/>
                <w:sz w:val="21"/>
                <w:szCs w:val="21"/>
              </w:rPr>
              <w:t>卢国庆</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0.3</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0.3</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1090" w:type="dxa"/>
            <w:vMerge w:val="continue"/>
            <w:tcBorders>
              <w:top w:val="nil"/>
            </w:tcBorders>
          </w:tcPr>
          <w:p>
            <w:pPr>
              <w:ind w:firstLine="420"/>
              <w:jc w:val="left"/>
              <w:rPr>
                <w:rFonts w:ascii="Times New Roman" w:hAnsi="Times New Roman" w:cs="Times New Roman"/>
                <w:sz w:val="21"/>
                <w:szCs w:val="21"/>
              </w:rPr>
            </w:pPr>
          </w:p>
        </w:tc>
        <w:tc>
          <w:tcPr>
            <w:tcW w:w="2790" w:type="dxa"/>
            <w:vAlign w:val="center"/>
          </w:tcPr>
          <w:p>
            <w:pPr>
              <w:pStyle w:val="26"/>
              <w:spacing w:before="106"/>
              <w:jc w:val="center"/>
              <w:rPr>
                <w:rFonts w:ascii="Times New Roman" w:hAnsi="Times New Roman" w:cs="Times New Roman"/>
                <w:sz w:val="21"/>
                <w:szCs w:val="21"/>
              </w:rPr>
            </w:pPr>
            <w:r>
              <w:rPr>
                <w:rFonts w:ascii="Times New Roman" w:hAnsi="Times New Roman" w:cs="Times New Roman"/>
                <w:sz w:val="21"/>
                <w:szCs w:val="21"/>
              </w:rPr>
              <w:t>招生与就业工作</w:t>
            </w:r>
          </w:p>
        </w:tc>
        <w:tc>
          <w:tcPr>
            <w:tcW w:w="1125" w:type="dxa"/>
            <w:vAlign w:val="center"/>
          </w:tcPr>
          <w:p>
            <w:pPr>
              <w:pStyle w:val="26"/>
              <w:spacing w:before="106"/>
              <w:ind w:right="191"/>
              <w:jc w:val="center"/>
              <w:rPr>
                <w:rFonts w:ascii="Times New Roman" w:hAnsi="Times New Roman" w:cs="Times New Roman"/>
                <w:sz w:val="21"/>
                <w:szCs w:val="21"/>
              </w:rPr>
            </w:pPr>
            <w:r>
              <w:rPr>
                <w:rFonts w:hint="eastAsia" w:ascii="Times New Roman" w:hAnsi="Times New Roman" w:cs="Times New Roman"/>
                <w:sz w:val="21"/>
                <w:szCs w:val="21"/>
              </w:rPr>
              <w:t>徐赟</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0.4</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0.4</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1" w:hRule="atLeast"/>
        </w:trPr>
        <w:tc>
          <w:tcPr>
            <w:tcW w:w="1090" w:type="dxa"/>
            <w:vMerge w:val="continue"/>
            <w:tcBorders>
              <w:top w:val="nil"/>
            </w:tcBorders>
          </w:tcPr>
          <w:p>
            <w:pPr>
              <w:ind w:firstLine="420"/>
              <w:jc w:val="left"/>
              <w:rPr>
                <w:rFonts w:ascii="Times New Roman" w:hAnsi="Times New Roman" w:cs="Times New Roman"/>
                <w:sz w:val="21"/>
                <w:szCs w:val="21"/>
              </w:rPr>
            </w:pPr>
          </w:p>
        </w:tc>
        <w:tc>
          <w:tcPr>
            <w:tcW w:w="2790" w:type="dxa"/>
            <w:vAlign w:val="center"/>
          </w:tcPr>
          <w:p>
            <w:pPr>
              <w:pStyle w:val="26"/>
              <w:spacing w:before="101" w:line="278" w:lineRule="auto"/>
              <w:ind w:right="87"/>
              <w:rPr>
                <w:rFonts w:ascii="Times New Roman" w:hAnsi="Times New Roman" w:cs="Times New Roman"/>
                <w:sz w:val="21"/>
                <w:szCs w:val="21"/>
              </w:rPr>
            </w:pPr>
            <w:r>
              <w:rPr>
                <w:rFonts w:ascii="Times New Roman" w:hAnsi="Times New Roman" w:cs="Times New Roman"/>
                <w:sz w:val="21"/>
                <w:szCs w:val="21"/>
              </w:rPr>
              <w:t>每年实行校、省、国三级技能大赛制度</w:t>
            </w:r>
          </w:p>
        </w:tc>
        <w:tc>
          <w:tcPr>
            <w:tcW w:w="1125" w:type="dxa"/>
            <w:vAlign w:val="center"/>
          </w:tcPr>
          <w:p>
            <w:pPr>
              <w:pStyle w:val="26"/>
              <w:spacing w:before="106"/>
              <w:ind w:right="191"/>
              <w:jc w:val="center"/>
              <w:rPr>
                <w:rFonts w:hint="eastAsia" w:ascii="Times New Roman" w:hAnsi="Times New Roman" w:cs="Times New Roman"/>
                <w:sz w:val="21"/>
                <w:szCs w:val="21"/>
              </w:rPr>
            </w:pPr>
            <w:r>
              <w:rPr>
                <w:rFonts w:hint="eastAsia" w:ascii="Times New Roman" w:hAnsi="Times New Roman" w:cs="Times New Roman"/>
                <w:sz w:val="21"/>
                <w:szCs w:val="21"/>
              </w:rPr>
              <w:t>徐赟</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1</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3</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0.8</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1090" w:type="dxa"/>
            <w:vMerge w:val="continue"/>
            <w:tcBorders>
              <w:top w:val="nil"/>
            </w:tcBorders>
          </w:tcPr>
          <w:p>
            <w:pPr>
              <w:ind w:firstLine="420"/>
              <w:jc w:val="left"/>
              <w:rPr>
                <w:rFonts w:ascii="Times New Roman" w:hAnsi="Times New Roman" w:cs="Times New Roman"/>
                <w:sz w:val="21"/>
                <w:szCs w:val="21"/>
              </w:rPr>
            </w:pPr>
          </w:p>
        </w:tc>
        <w:tc>
          <w:tcPr>
            <w:tcW w:w="2790" w:type="dxa"/>
            <w:vAlign w:val="center"/>
          </w:tcPr>
          <w:p>
            <w:pPr>
              <w:pStyle w:val="26"/>
              <w:spacing w:before="106"/>
              <w:jc w:val="center"/>
              <w:rPr>
                <w:rFonts w:ascii="Times New Roman" w:hAnsi="Times New Roman" w:cs="Times New Roman"/>
                <w:sz w:val="21"/>
                <w:szCs w:val="21"/>
              </w:rPr>
            </w:pPr>
            <w:r>
              <w:rPr>
                <w:rFonts w:ascii="Times New Roman" w:hAnsi="Times New Roman" w:cs="Times New Roman"/>
                <w:sz w:val="21"/>
                <w:szCs w:val="21"/>
              </w:rPr>
              <w:t>全国</w:t>
            </w:r>
            <w:r>
              <w:rPr>
                <w:rFonts w:hint="eastAsia" w:ascii="Times New Roman" w:hAnsi="Times New Roman" w:cs="Times New Roman"/>
                <w:sz w:val="21"/>
                <w:szCs w:val="21"/>
                <w:lang w:val="en-US" w:eastAsia="zh-CN"/>
              </w:rPr>
              <w:t>职业技能</w:t>
            </w:r>
            <w:r>
              <w:rPr>
                <w:rFonts w:ascii="Times New Roman" w:hAnsi="Times New Roman" w:cs="Times New Roman"/>
                <w:sz w:val="21"/>
                <w:szCs w:val="21"/>
              </w:rPr>
              <w:t>大赛</w:t>
            </w:r>
          </w:p>
        </w:tc>
        <w:tc>
          <w:tcPr>
            <w:tcW w:w="1125" w:type="dxa"/>
            <w:vAlign w:val="center"/>
          </w:tcPr>
          <w:p>
            <w:pPr>
              <w:pStyle w:val="26"/>
              <w:spacing w:before="106"/>
              <w:ind w:right="191"/>
              <w:jc w:val="center"/>
              <w:rPr>
                <w:rFonts w:ascii="Times New Roman" w:hAnsi="Times New Roman" w:cs="Times New Roman"/>
                <w:sz w:val="21"/>
                <w:szCs w:val="21"/>
              </w:rPr>
            </w:pPr>
            <w:r>
              <w:rPr>
                <w:rFonts w:hint="eastAsia" w:ascii="Times New Roman" w:hAnsi="Times New Roman" w:cs="Times New Roman"/>
                <w:sz w:val="21"/>
                <w:szCs w:val="21"/>
              </w:rPr>
              <w:t>方安安</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0.6</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1</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1090" w:type="dxa"/>
            <w:vMerge w:val="continue"/>
            <w:tcBorders>
              <w:top w:val="nil"/>
            </w:tcBorders>
          </w:tcPr>
          <w:p>
            <w:pPr>
              <w:ind w:firstLine="420"/>
              <w:jc w:val="left"/>
              <w:rPr>
                <w:rFonts w:ascii="Times New Roman" w:hAnsi="Times New Roman" w:cs="Times New Roman"/>
                <w:sz w:val="21"/>
                <w:szCs w:val="21"/>
              </w:rPr>
            </w:pPr>
          </w:p>
        </w:tc>
        <w:tc>
          <w:tcPr>
            <w:tcW w:w="2790" w:type="dxa"/>
            <w:vAlign w:val="center"/>
          </w:tcPr>
          <w:p>
            <w:pPr>
              <w:pStyle w:val="26"/>
              <w:spacing w:before="104"/>
              <w:jc w:val="center"/>
              <w:rPr>
                <w:rFonts w:ascii="Times New Roman" w:hAnsi="Times New Roman" w:cs="Times New Roman"/>
                <w:sz w:val="21"/>
                <w:szCs w:val="21"/>
              </w:rPr>
            </w:pPr>
            <w:r>
              <w:rPr>
                <w:rFonts w:ascii="Times New Roman" w:hAnsi="Times New Roman" w:cs="Times New Roman"/>
                <w:sz w:val="21"/>
                <w:szCs w:val="21"/>
              </w:rPr>
              <w:t>取得创新创业成果</w:t>
            </w:r>
          </w:p>
        </w:tc>
        <w:tc>
          <w:tcPr>
            <w:tcW w:w="1125" w:type="dxa"/>
            <w:vAlign w:val="center"/>
          </w:tcPr>
          <w:p>
            <w:pPr>
              <w:pStyle w:val="26"/>
              <w:spacing w:before="104"/>
              <w:ind w:right="191"/>
              <w:jc w:val="center"/>
              <w:rPr>
                <w:rFonts w:ascii="Times New Roman" w:hAnsi="Times New Roman" w:cs="Times New Roman"/>
                <w:sz w:val="21"/>
                <w:szCs w:val="21"/>
              </w:rPr>
            </w:pPr>
            <w:r>
              <w:rPr>
                <w:rFonts w:hint="eastAsia" w:ascii="Times New Roman" w:hAnsi="Times New Roman" w:cs="Times New Roman"/>
                <w:sz w:val="21"/>
                <w:szCs w:val="21"/>
              </w:rPr>
              <w:t>方安安</w:t>
            </w:r>
          </w:p>
        </w:tc>
        <w:tc>
          <w:tcPr>
            <w:tcW w:w="850" w:type="dxa"/>
            <w:tcBorders>
              <w:top w:val="nil"/>
              <w:left w:val="single" w:color="auto" w:sz="4" w:space="0"/>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0.6</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1083" w:type="dxa"/>
            <w:tcBorders>
              <w:top w:val="nil"/>
              <w:left w:val="nil"/>
              <w:bottom w:val="single" w:color="auto" w:sz="8"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1" w:hRule="atLeast"/>
        </w:trPr>
        <w:tc>
          <w:tcPr>
            <w:tcW w:w="1090" w:type="dxa"/>
            <w:vMerge w:val="restart"/>
            <w:vAlign w:val="center"/>
          </w:tcPr>
          <w:p>
            <w:pPr>
              <w:pStyle w:val="26"/>
              <w:spacing w:before="10"/>
              <w:ind w:firstLine="480"/>
              <w:jc w:val="center"/>
              <w:rPr>
                <w:rFonts w:ascii="Times New Roman" w:hAnsi="Times New Roman" w:cs="Times New Roman"/>
                <w:sz w:val="21"/>
                <w:szCs w:val="21"/>
              </w:rPr>
            </w:pPr>
          </w:p>
          <w:p>
            <w:pPr>
              <w:pStyle w:val="26"/>
              <w:spacing w:line="242" w:lineRule="auto"/>
              <w:ind w:left="297" w:right="286"/>
              <w:jc w:val="center"/>
              <w:rPr>
                <w:rFonts w:ascii="Times New Roman" w:hAnsi="Times New Roman" w:cs="Times New Roman"/>
                <w:b/>
                <w:sz w:val="21"/>
                <w:szCs w:val="21"/>
              </w:rPr>
            </w:pPr>
            <w:r>
              <w:rPr>
                <w:rFonts w:ascii="Times New Roman" w:hAnsi="Times New Roman" w:cs="Times New Roman"/>
                <w:b/>
                <w:spacing w:val="-8"/>
                <w:sz w:val="21"/>
                <w:szCs w:val="21"/>
              </w:rPr>
              <w:t>教学改革</w:t>
            </w:r>
            <w:r>
              <w:rPr>
                <w:rFonts w:ascii="Times New Roman" w:hAnsi="Times New Roman" w:cs="Times New Roman"/>
                <w:b/>
                <w:sz w:val="21"/>
                <w:szCs w:val="21"/>
              </w:rPr>
              <w:t>与</w:t>
            </w:r>
          </w:p>
          <w:p>
            <w:pPr>
              <w:pStyle w:val="26"/>
              <w:spacing w:line="242" w:lineRule="auto"/>
              <w:ind w:left="297" w:right="286"/>
              <w:jc w:val="center"/>
              <w:rPr>
                <w:rFonts w:ascii="Times New Roman" w:hAnsi="Times New Roman" w:cs="Times New Roman"/>
                <w:b/>
                <w:sz w:val="21"/>
                <w:szCs w:val="21"/>
              </w:rPr>
            </w:pPr>
            <w:r>
              <w:rPr>
                <w:rFonts w:ascii="Times New Roman" w:hAnsi="Times New Roman" w:cs="Times New Roman"/>
                <w:b/>
                <w:spacing w:val="-8"/>
                <w:sz w:val="21"/>
                <w:szCs w:val="21"/>
              </w:rPr>
              <w:t>资源建设</w:t>
            </w:r>
          </w:p>
        </w:tc>
        <w:tc>
          <w:tcPr>
            <w:tcW w:w="2790" w:type="dxa"/>
            <w:vAlign w:val="center"/>
          </w:tcPr>
          <w:p>
            <w:pPr>
              <w:pStyle w:val="26"/>
              <w:spacing w:line="278" w:lineRule="auto"/>
              <w:ind w:right="87"/>
              <w:rPr>
                <w:rFonts w:ascii="Times New Roman" w:hAnsi="Times New Roman" w:cs="Times New Roman"/>
                <w:sz w:val="21"/>
                <w:szCs w:val="21"/>
              </w:rPr>
            </w:pPr>
            <w:r>
              <w:rPr>
                <w:rFonts w:ascii="Times New Roman" w:hAnsi="Times New Roman" w:cs="Times New Roman"/>
                <w:sz w:val="21"/>
                <w:szCs w:val="21"/>
              </w:rPr>
              <w:t>专业资源库及在线精品课程建设</w:t>
            </w:r>
          </w:p>
        </w:tc>
        <w:tc>
          <w:tcPr>
            <w:tcW w:w="1125" w:type="dxa"/>
            <w:vAlign w:val="center"/>
          </w:tcPr>
          <w:p>
            <w:pPr>
              <w:pStyle w:val="26"/>
              <w:spacing w:before="104"/>
              <w:ind w:right="191"/>
              <w:jc w:val="center"/>
              <w:rPr>
                <w:rFonts w:ascii="Times New Roman" w:hAnsi="Times New Roman" w:cs="Times New Roman"/>
                <w:sz w:val="21"/>
                <w:szCs w:val="21"/>
              </w:rPr>
            </w:pPr>
            <w:r>
              <w:rPr>
                <w:rFonts w:hint="eastAsia" w:ascii="Times New Roman" w:hAnsi="Times New Roman" w:cs="Times New Roman"/>
                <w:sz w:val="21"/>
                <w:szCs w:val="21"/>
              </w:rPr>
              <w:t>徐礼长</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5</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10</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7.3</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6</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1090" w:type="dxa"/>
            <w:vMerge w:val="continue"/>
            <w:tcBorders>
              <w:top w:val="nil"/>
            </w:tcBorders>
          </w:tcPr>
          <w:p>
            <w:pPr>
              <w:ind w:firstLine="420"/>
              <w:jc w:val="left"/>
              <w:rPr>
                <w:rFonts w:ascii="Times New Roman" w:hAnsi="Times New Roman" w:cs="Times New Roman"/>
                <w:sz w:val="21"/>
                <w:szCs w:val="21"/>
              </w:rPr>
            </w:pPr>
          </w:p>
        </w:tc>
        <w:tc>
          <w:tcPr>
            <w:tcW w:w="2790" w:type="dxa"/>
            <w:vAlign w:val="center"/>
          </w:tcPr>
          <w:p>
            <w:pPr>
              <w:pStyle w:val="26"/>
              <w:spacing w:before="106"/>
              <w:jc w:val="center"/>
              <w:rPr>
                <w:rFonts w:ascii="Times New Roman" w:hAnsi="Times New Roman" w:cs="Times New Roman"/>
                <w:sz w:val="21"/>
                <w:szCs w:val="21"/>
              </w:rPr>
            </w:pPr>
            <w:r>
              <w:rPr>
                <w:rFonts w:ascii="Times New Roman" w:hAnsi="Times New Roman" w:cs="Times New Roman"/>
                <w:sz w:val="21"/>
                <w:szCs w:val="21"/>
              </w:rPr>
              <w:t>校企合作新形态一体化教材</w:t>
            </w:r>
          </w:p>
        </w:tc>
        <w:tc>
          <w:tcPr>
            <w:tcW w:w="1125" w:type="dxa"/>
            <w:vAlign w:val="center"/>
          </w:tcPr>
          <w:p>
            <w:pPr>
              <w:pStyle w:val="26"/>
              <w:spacing w:before="1"/>
              <w:ind w:right="191"/>
              <w:jc w:val="center"/>
              <w:rPr>
                <w:rFonts w:ascii="Times New Roman" w:hAnsi="Times New Roman" w:cs="Times New Roman"/>
                <w:sz w:val="21"/>
                <w:szCs w:val="21"/>
              </w:rPr>
            </w:pPr>
            <w:r>
              <w:rPr>
                <w:rFonts w:hint="eastAsia" w:ascii="Times New Roman" w:hAnsi="Times New Roman" w:cs="Times New Roman"/>
                <w:sz w:val="21"/>
                <w:szCs w:val="21"/>
              </w:rPr>
              <w:t>刘百芬</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3</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3</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3</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1</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1090" w:type="dxa"/>
            <w:vMerge w:val="continue"/>
            <w:tcBorders>
              <w:top w:val="nil"/>
              <w:bottom w:val="single" w:color="auto" w:sz="4" w:space="0"/>
            </w:tcBorders>
          </w:tcPr>
          <w:p>
            <w:pPr>
              <w:ind w:firstLine="420"/>
              <w:jc w:val="left"/>
              <w:rPr>
                <w:rFonts w:ascii="Times New Roman" w:hAnsi="Times New Roman" w:cs="Times New Roman"/>
                <w:sz w:val="21"/>
                <w:szCs w:val="21"/>
              </w:rPr>
            </w:pPr>
          </w:p>
        </w:tc>
        <w:tc>
          <w:tcPr>
            <w:tcW w:w="2790" w:type="dxa"/>
            <w:vAlign w:val="center"/>
          </w:tcPr>
          <w:p>
            <w:pPr>
              <w:pStyle w:val="26"/>
              <w:spacing w:before="106"/>
              <w:jc w:val="center"/>
              <w:rPr>
                <w:rFonts w:ascii="Times New Roman" w:hAnsi="Times New Roman" w:cs="Times New Roman"/>
                <w:sz w:val="21"/>
                <w:szCs w:val="21"/>
              </w:rPr>
            </w:pPr>
            <w:r>
              <w:rPr>
                <w:rFonts w:ascii="Times New Roman" w:hAnsi="Times New Roman" w:cs="Times New Roman"/>
                <w:sz w:val="21"/>
                <w:szCs w:val="21"/>
              </w:rPr>
              <w:t>教学方法改革</w:t>
            </w:r>
          </w:p>
        </w:tc>
        <w:tc>
          <w:tcPr>
            <w:tcW w:w="1125" w:type="dxa"/>
            <w:vAlign w:val="center"/>
          </w:tcPr>
          <w:p>
            <w:pPr>
              <w:pStyle w:val="26"/>
              <w:spacing w:before="1"/>
              <w:ind w:right="191"/>
              <w:jc w:val="center"/>
              <w:rPr>
                <w:rFonts w:hint="eastAsia" w:ascii="Times New Roman" w:hAnsi="Times New Roman" w:cs="Times New Roman"/>
                <w:sz w:val="21"/>
                <w:szCs w:val="21"/>
              </w:rPr>
            </w:pPr>
            <w:r>
              <w:rPr>
                <w:rFonts w:hint="eastAsia" w:ascii="Times New Roman" w:hAnsi="Times New Roman" w:cs="Times New Roman"/>
                <w:sz w:val="21"/>
                <w:szCs w:val="21"/>
              </w:rPr>
              <w:t>徐礼长</w:t>
            </w:r>
          </w:p>
        </w:tc>
        <w:tc>
          <w:tcPr>
            <w:tcW w:w="850" w:type="dxa"/>
            <w:tcBorders>
              <w:top w:val="nil"/>
              <w:left w:val="single" w:color="auto" w:sz="4" w:space="0"/>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1</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1</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0.4</w:t>
            </w:r>
          </w:p>
        </w:tc>
        <w:tc>
          <w:tcPr>
            <w:tcW w:w="1083" w:type="dxa"/>
            <w:tcBorders>
              <w:top w:val="nil"/>
              <w:left w:val="nil"/>
              <w:bottom w:val="single" w:color="auto" w:sz="8"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88" w:hRule="atLeast"/>
        </w:trPr>
        <w:tc>
          <w:tcPr>
            <w:tcW w:w="1090" w:type="dxa"/>
            <w:vMerge w:val="restart"/>
            <w:tcBorders>
              <w:top w:val="single" w:color="auto" w:sz="4" w:space="0"/>
            </w:tcBorders>
            <w:textDirection w:val="tbRlV"/>
            <w:vAlign w:val="center"/>
          </w:tcPr>
          <w:p>
            <w:pPr>
              <w:pStyle w:val="26"/>
              <w:spacing w:line="242" w:lineRule="auto"/>
              <w:ind w:left="297" w:right="286"/>
              <w:jc w:val="center"/>
              <w:rPr>
                <w:rFonts w:ascii="Times New Roman" w:hAnsi="Times New Roman" w:cs="Times New Roman"/>
                <w:sz w:val="21"/>
                <w:szCs w:val="21"/>
              </w:rPr>
            </w:pPr>
            <w:r>
              <w:rPr>
                <w:rFonts w:ascii="Times New Roman" w:hAnsi="Times New Roman" w:cs="Times New Roman"/>
                <w:b/>
                <w:spacing w:val="-8"/>
                <w:sz w:val="21"/>
                <w:szCs w:val="21"/>
              </w:rPr>
              <w:t>师资队伍建设</w:t>
            </w:r>
          </w:p>
        </w:tc>
        <w:tc>
          <w:tcPr>
            <w:tcW w:w="2790" w:type="dxa"/>
            <w:vAlign w:val="center"/>
          </w:tcPr>
          <w:p>
            <w:pPr>
              <w:pStyle w:val="26"/>
              <w:spacing w:before="72" w:line="278" w:lineRule="auto"/>
              <w:ind w:right="87"/>
              <w:rPr>
                <w:rFonts w:ascii="Times New Roman" w:hAnsi="Times New Roman" w:cs="Times New Roman"/>
                <w:sz w:val="21"/>
                <w:szCs w:val="21"/>
              </w:rPr>
            </w:pPr>
            <w:r>
              <w:rPr>
                <w:rFonts w:ascii="Times New Roman" w:hAnsi="Times New Roman" w:cs="Times New Roman"/>
                <w:sz w:val="21"/>
                <w:szCs w:val="21"/>
              </w:rPr>
              <w:t>培养专业带头人和骨干教师</w:t>
            </w:r>
          </w:p>
        </w:tc>
        <w:tc>
          <w:tcPr>
            <w:tcW w:w="1125" w:type="dxa"/>
            <w:vAlign w:val="center"/>
          </w:tcPr>
          <w:p>
            <w:pPr>
              <w:pStyle w:val="26"/>
              <w:spacing w:before="1"/>
              <w:ind w:right="191"/>
              <w:jc w:val="center"/>
              <w:rPr>
                <w:rFonts w:ascii="Times New Roman" w:hAnsi="Times New Roman" w:cs="Times New Roman"/>
                <w:sz w:val="21"/>
                <w:szCs w:val="21"/>
              </w:rPr>
            </w:pPr>
            <w:r>
              <w:rPr>
                <w:rFonts w:hint="eastAsia" w:ascii="Times New Roman" w:hAnsi="Times New Roman" w:cs="Times New Roman"/>
                <w:sz w:val="21"/>
                <w:szCs w:val="21"/>
              </w:rPr>
              <w:t>卢国庆</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0.3</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894" w:hRule="atLeast"/>
        </w:trPr>
        <w:tc>
          <w:tcPr>
            <w:tcW w:w="1090" w:type="dxa"/>
            <w:vMerge w:val="continue"/>
          </w:tcPr>
          <w:p>
            <w:pPr>
              <w:ind w:firstLine="0" w:firstLineChars="0"/>
              <w:jc w:val="center"/>
              <w:rPr>
                <w:rFonts w:ascii="Times New Roman" w:hAnsi="Times New Roman" w:cs="Times New Roman"/>
                <w:b/>
                <w:sz w:val="21"/>
                <w:szCs w:val="21"/>
              </w:rPr>
            </w:pPr>
          </w:p>
        </w:tc>
        <w:tc>
          <w:tcPr>
            <w:tcW w:w="2790" w:type="dxa"/>
            <w:vAlign w:val="center"/>
          </w:tcPr>
          <w:p>
            <w:pPr>
              <w:pStyle w:val="26"/>
              <w:spacing w:before="72" w:line="278" w:lineRule="auto"/>
              <w:ind w:right="87"/>
              <w:rPr>
                <w:rFonts w:ascii="Times New Roman" w:hAnsi="Times New Roman" w:cs="Times New Roman"/>
                <w:sz w:val="21"/>
                <w:szCs w:val="21"/>
              </w:rPr>
            </w:pPr>
            <w:r>
              <w:rPr>
                <w:rFonts w:ascii="Times New Roman" w:hAnsi="Times New Roman" w:cs="Times New Roman"/>
                <w:sz w:val="21"/>
                <w:szCs w:val="21"/>
              </w:rPr>
              <w:t>人才引进、职称及学历提升、“双师”素质提升</w:t>
            </w:r>
          </w:p>
        </w:tc>
        <w:tc>
          <w:tcPr>
            <w:tcW w:w="1125" w:type="dxa"/>
            <w:vAlign w:val="center"/>
          </w:tcPr>
          <w:p>
            <w:pPr>
              <w:pStyle w:val="26"/>
              <w:spacing w:before="1"/>
              <w:ind w:right="191"/>
              <w:jc w:val="center"/>
              <w:rPr>
                <w:rFonts w:ascii="Times New Roman" w:hAnsi="Times New Roman" w:cs="Times New Roman"/>
                <w:sz w:val="21"/>
                <w:szCs w:val="21"/>
              </w:rPr>
            </w:pPr>
            <w:r>
              <w:rPr>
                <w:rFonts w:hint="eastAsia" w:ascii="Times New Roman" w:hAnsi="Times New Roman" w:cs="Times New Roman"/>
                <w:sz w:val="21"/>
                <w:szCs w:val="21"/>
              </w:rPr>
              <w:t>卢国庆</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090" w:type="dxa"/>
            <w:vMerge w:val="continue"/>
          </w:tcPr>
          <w:p>
            <w:pPr>
              <w:ind w:firstLine="420"/>
              <w:jc w:val="left"/>
              <w:rPr>
                <w:rFonts w:ascii="Times New Roman" w:hAnsi="Times New Roman" w:cs="Times New Roman"/>
                <w:sz w:val="21"/>
                <w:szCs w:val="21"/>
              </w:rPr>
            </w:pPr>
          </w:p>
        </w:tc>
        <w:tc>
          <w:tcPr>
            <w:tcW w:w="2790" w:type="dxa"/>
            <w:vAlign w:val="center"/>
          </w:tcPr>
          <w:p>
            <w:pPr>
              <w:pStyle w:val="26"/>
              <w:spacing w:before="72" w:line="278" w:lineRule="auto"/>
              <w:ind w:right="87"/>
              <w:rPr>
                <w:rFonts w:ascii="Times New Roman" w:hAnsi="Times New Roman" w:cs="Times New Roman"/>
                <w:sz w:val="21"/>
                <w:szCs w:val="21"/>
              </w:rPr>
            </w:pPr>
            <w:r>
              <w:rPr>
                <w:rFonts w:ascii="Times New Roman" w:hAnsi="Times New Roman" w:cs="Times New Roman"/>
                <w:sz w:val="21"/>
                <w:szCs w:val="21"/>
              </w:rPr>
              <w:t>专任教师轮流下企业实践，参加各级各类培训和进修</w:t>
            </w:r>
          </w:p>
        </w:tc>
        <w:tc>
          <w:tcPr>
            <w:tcW w:w="1125" w:type="dxa"/>
            <w:vAlign w:val="center"/>
          </w:tcPr>
          <w:p>
            <w:pPr>
              <w:pStyle w:val="26"/>
              <w:spacing w:before="72"/>
              <w:ind w:right="191"/>
              <w:jc w:val="center"/>
              <w:rPr>
                <w:rFonts w:ascii="Times New Roman" w:hAnsi="Times New Roman" w:cs="Times New Roman"/>
                <w:sz w:val="21"/>
                <w:szCs w:val="21"/>
              </w:rPr>
            </w:pPr>
            <w:r>
              <w:rPr>
                <w:rFonts w:hint="eastAsia" w:ascii="Times New Roman" w:hAnsi="Times New Roman" w:cs="Times New Roman"/>
                <w:sz w:val="21"/>
                <w:szCs w:val="21"/>
              </w:rPr>
              <w:t>徐赟</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1</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1</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090" w:type="dxa"/>
            <w:vMerge w:val="continue"/>
          </w:tcPr>
          <w:p>
            <w:pPr>
              <w:ind w:firstLine="420"/>
              <w:jc w:val="left"/>
              <w:rPr>
                <w:rFonts w:ascii="Times New Roman" w:hAnsi="Times New Roman" w:cs="Times New Roman"/>
                <w:sz w:val="21"/>
                <w:szCs w:val="21"/>
              </w:rPr>
            </w:pPr>
          </w:p>
        </w:tc>
        <w:tc>
          <w:tcPr>
            <w:tcW w:w="2790" w:type="dxa"/>
            <w:vAlign w:val="center"/>
          </w:tcPr>
          <w:p>
            <w:pPr>
              <w:pStyle w:val="26"/>
              <w:spacing w:before="72" w:line="278" w:lineRule="auto"/>
              <w:ind w:right="87"/>
              <w:rPr>
                <w:rFonts w:ascii="Times New Roman" w:hAnsi="Times New Roman" w:cs="Times New Roman"/>
                <w:sz w:val="21"/>
                <w:szCs w:val="21"/>
              </w:rPr>
            </w:pPr>
            <w:r>
              <w:rPr>
                <w:rFonts w:ascii="Times New Roman" w:hAnsi="Times New Roman" w:cs="Times New Roman"/>
                <w:sz w:val="21"/>
                <w:szCs w:val="21"/>
              </w:rPr>
              <w:t>专业教师在省级教学能力比赛中获奖2项</w:t>
            </w:r>
          </w:p>
        </w:tc>
        <w:tc>
          <w:tcPr>
            <w:tcW w:w="1125" w:type="dxa"/>
            <w:vAlign w:val="center"/>
          </w:tcPr>
          <w:p>
            <w:pPr>
              <w:pStyle w:val="26"/>
              <w:spacing w:before="72"/>
              <w:ind w:right="191"/>
              <w:jc w:val="center"/>
              <w:rPr>
                <w:rFonts w:ascii="Times New Roman" w:hAnsi="Times New Roman" w:cs="Times New Roman"/>
                <w:sz w:val="21"/>
                <w:szCs w:val="21"/>
              </w:rPr>
            </w:pPr>
            <w:r>
              <w:rPr>
                <w:rFonts w:hint="eastAsia" w:ascii="Times New Roman" w:hAnsi="Times New Roman" w:cs="Times New Roman"/>
                <w:sz w:val="21"/>
                <w:szCs w:val="21"/>
              </w:rPr>
              <w:t>徐礼长</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0.6</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090" w:type="dxa"/>
            <w:vMerge w:val="continue"/>
            <w:tcBorders>
              <w:bottom w:val="single" w:color="auto" w:sz="4" w:space="0"/>
            </w:tcBorders>
          </w:tcPr>
          <w:p>
            <w:pPr>
              <w:ind w:firstLine="420"/>
              <w:jc w:val="left"/>
              <w:rPr>
                <w:rFonts w:ascii="Times New Roman" w:hAnsi="Times New Roman" w:cs="Times New Roman"/>
                <w:sz w:val="21"/>
                <w:szCs w:val="21"/>
              </w:rPr>
            </w:pPr>
          </w:p>
        </w:tc>
        <w:tc>
          <w:tcPr>
            <w:tcW w:w="2790" w:type="dxa"/>
            <w:vAlign w:val="center"/>
          </w:tcPr>
          <w:p>
            <w:pPr>
              <w:pStyle w:val="26"/>
              <w:spacing w:before="72" w:line="278" w:lineRule="auto"/>
              <w:ind w:right="87"/>
              <w:rPr>
                <w:rFonts w:ascii="Times New Roman" w:hAnsi="Times New Roman" w:cs="Times New Roman"/>
                <w:sz w:val="21"/>
                <w:szCs w:val="21"/>
              </w:rPr>
            </w:pPr>
            <w:r>
              <w:rPr>
                <w:rFonts w:ascii="Times New Roman" w:hAnsi="Times New Roman" w:cs="Times New Roman"/>
                <w:sz w:val="21"/>
                <w:szCs w:val="21"/>
              </w:rPr>
              <w:t>在国家级获奖1项</w:t>
            </w:r>
          </w:p>
        </w:tc>
        <w:tc>
          <w:tcPr>
            <w:tcW w:w="1125" w:type="dxa"/>
            <w:vAlign w:val="center"/>
          </w:tcPr>
          <w:p>
            <w:pPr>
              <w:pStyle w:val="26"/>
              <w:spacing w:before="72" w:line="278" w:lineRule="auto"/>
              <w:ind w:right="87"/>
              <w:jc w:val="center"/>
              <w:rPr>
                <w:rFonts w:ascii="Times New Roman" w:hAnsi="Times New Roman" w:cs="Times New Roman"/>
                <w:sz w:val="21"/>
                <w:szCs w:val="21"/>
              </w:rPr>
            </w:pPr>
            <w:r>
              <w:rPr>
                <w:rFonts w:hint="eastAsia" w:ascii="Times New Roman" w:hAnsi="Times New Roman" w:cs="Times New Roman"/>
                <w:sz w:val="21"/>
                <w:szCs w:val="21"/>
              </w:rPr>
              <w:t>卢国庆</w:t>
            </w:r>
          </w:p>
        </w:tc>
        <w:tc>
          <w:tcPr>
            <w:tcW w:w="850" w:type="dxa"/>
            <w:tcBorders>
              <w:top w:val="nil"/>
              <w:left w:val="single" w:color="auto" w:sz="4" w:space="0"/>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5</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5</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5</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2</w:t>
            </w:r>
          </w:p>
        </w:tc>
        <w:tc>
          <w:tcPr>
            <w:tcW w:w="1083" w:type="dxa"/>
            <w:tcBorders>
              <w:top w:val="nil"/>
              <w:left w:val="nil"/>
              <w:bottom w:val="single" w:color="auto" w:sz="8"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090" w:type="dxa"/>
            <w:vMerge w:val="restart"/>
            <w:tcBorders>
              <w:top w:val="single" w:color="auto" w:sz="4" w:space="0"/>
            </w:tcBorders>
            <w:textDirection w:val="tbRlV"/>
            <w:vAlign w:val="center"/>
          </w:tcPr>
          <w:p>
            <w:pPr>
              <w:ind w:left="113" w:right="113" w:firstLine="0" w:firstLineChars="0"/>
              <w:jc w:val="center"/>
              <w:rPr>
                <w:rFonts w:ascii="Times New Roman" w:hAnsi="Times New Roman" w:cs="Times New Roman"/>
                <w:sz w:val="21"/>
                <w:szCs w:val="21"/>
              </w:rPr>
            </w:pPr>
            <w:r>
              <w:rPr>
                <w:rFonts w:ascii="Times New Roman" w:hAnsi="Times New Roman" w:cs="Times New Roman"/>
                <w:b/>
                <w:sz w:val="21"/>
                <w:szCs w:val="21"/>
              </w:rPr>
              <w:t>实践教学</w:t>
            </w:r>
          </w:p>
        </w:tc>
        <w:tc>
          <w:tcPr>
            <w:tcW w:w="2790" w:type="dxa"/>
            <w:vAlign w:val="center"/>
          </w:tcPr>
          <w:p>
            <w:pPr>
              <w:pStyle w:val="26"/>
              <w:spacing w:before="80" w:line="278" w:lineRule="auto"/>
              <w:ind w:left="107" w:right="87"/>
              <w:rPr>
                <w:rFonts w:ascii="Times New Roman" w:hAnsi="Times New Roman" w:cs="Times New Roman"/>
                <w:sz w:val="21"/>
                <w:szCs w:val="21"/>
              </w:rPr>
            </w:pPr>
            <w:r>
              <w:rPr>
                <w:rFonts w:ascii="Times New Roman" w:hAnsi="Times New Roman" w:cs="Times New Roman"/>
                <w:sz w:val="21"/>
                <w:szCs w:val="21"/>
              </w:rPr>
              <w:t>完善及新增实训室，实训基地生均工位数超 500 个</w:t>
            </w:r>
          </w:p>
        </w:tc>
        <w:tc>
          <w:tcPr>
            <w:tcW w:w="1125" w:type="dxa"/>
            <w:vAlign w:val="center"/>
          </w:tcPr>
          <w:p>
            <w:pPr>
              <w:pStyle w:val="26"/>
              <w:spacing w:before="72" w:line="278" w:lineRule="auto"/>
              <w:ind w:right="87"/>
              <w:jc w:val="center"/>
              <w:rPr>
                <w:rFonts w:ascii="Times New Roman" w:hAnsi="Times New Roman" w:cs="Times New Roman"/>
                <w:sz w:val="21"/>
                <w:szCs w:val="21"/>
              </w:rPr>
            </w:pPr>
            <w:r>
              <w:rPr>
                <w:rFonts w:hint="eastAsia" w:ascii="Times New Roman" w:hAnsi="Times New Roman" w:cs="Times New Roman"/>
                <w:sz w:val="21"/>
                <w:szCs w:val="21"/>
              </w:rPr>
              <w:t>方安安</w:t>
            </w: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850" w:type="dxa"/>
            <w:tcBorders>
              <w:top w:val="single" w:color="auto" w:sz="8" w:space="0"/>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100</w:t>
            </w:r>
          </w:p>
        </w:tc>
        <w:tc>
          <w:tcPr>
            <w:tcW w:w="850" w:type="dxa"/>
            <w:tcBorders>
              <w:top w:val="single" w:color="auto" w:sz="8" w:space="0"/>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60</w:t>
            </w:r>
          </w:p>
        </w:tc>
        <w:tc>
          <w:tcPr>
            <w:tcW w:w="850" w:type="dxa"/>
            <w:tcBorders>
              <w:top w:val="single" w:color="auto" w:sz="8" w:space="0"/>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25</w:t>
            </w:r>
          </w:p>
        </w:tc>
        <w:tc>
          <w:tcPr>
            <w:tcW w:w="1083" w:type="dxa"/>
            <w:tcBorders>
              <w:top w:val="single" w:color="auto" w:sz="8" w:space="0"/>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090" w:type="dxa"/>
            <w:vMerge w:val="continue"/>
          </w:tcPr>
          <w:p>
            <w:pPr>
              <w:ind w:firstLine="420"/>
              <w:jc w:val="left"/>
              <w:rPr>
                <w:rFonts w:ascii="Times New Roman" w:hAnsi="Times New Roman" w:cs="Times New Roman"/>
                <w:sz w:val="21"/>
                <w:szCs w:val="21"/>
              </w:rPr>
            </w:pPr>
          </w:p>
        </w:tc>
        <w:tc>
          <w:tcPr>
            <w:tcW w:w="2790" w:type="dxa"/>
            <w:vAlign w:val="center"/>
          </w:tcPr>
          <w:p>
            <w:pPr>
              <w:pStyle w:val="26"/>
              <w:spacing w:before="80" w:line="278" w:lineRule="auto"/>
              <w:ind w:left="107" w:right="87"/>
              <w:rPr>
                <w:rFonts w:ascii="Times New Roman" w:hAnsi="Times New Roman" w:cs="Times New Roman"/>
                <w:sz w:val="21"/>
                <w:szCs w:val="21"/>
              </w:rPr>
            </w:pPr>
            <w:r>
              <w:rPr>
                <w:rFonts w:ascii="Times New Roman" w:hAnsi="Times New Roman" w:cs="Times New Roman"/>
                <w:sz w:val="21"/>
                <w:szCs w:val="21"/>
              </w:rPr>
              <w:t>稳步增长的校外实习基地，满足学生实习需要</w:t>
            </w:r>
          </w:p>
        </w:tc>
        <w:tc>
          <w:tcPr>
            <w:tcW w:w="1125" w:type="dxa"/>
            <w:vAlign w:val="center"/>
          </w:tcPr>
          <w:p>
            <w:pPr>
              <w:pStyle w:val="26"/>
              <w:spacing w:before="72" w:line="278" w:lineRule="auto"/>
              <w:ind w:right="87"/>
              <w:jc w:val="center"/>
              <w:rPr>
                <w:rFonts w:hint="eastAsia" w:ascii="Times New Roman" w:hAnsi="Times New Roman" w:cs="Times New Roman"/>
                <w:sz w:val="21"/>
                <w:szCs w:val="21"/>
              </w:rPr>
            </w:pPr>
            <w:r>
              <w:rPr>
                <w:rFonts w:hint="eastAsia" w:ascii="Times New Roman" w:hAnsi="Times New Roman" w:cs="Times New Roman"/>
                <w:sz w:val="21"/>
                <w:szCs w:val="21"/>
              </w:rPr>
              <w:t>黄建华</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0.3</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0.3</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0.3</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0.075</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090" w:type="dxa"/>
            <w:vMerge w:val="continue"/>
            <w:tcBorders>
              <w:bottom w:val="single" w:color="auto" w:sz="4" w:space="0"/>
            </w:tcBorders>
          </w:tcPr>
          <w:p>
            <w:pPr>
              <w:ind w:firstLine="420"/>
              <w:jc w:val="left"/>
              <w:rPr>
                <w:rFonts w:ascii="Times New Roman" w:hAnsi="Times New Roman" w:cs="Times New Roman"/>
                <w:sz w:val="21"/>
                <w:szCs w:val="21"/>
              </w:rPr>
            </w:pPr>
          </w:p>
        </w:tc>
        <w:tc>
          <w:tcPr>
            <w:tcW w:w="2790" w:type="dxa"/>
            <w:vAlign w:val="center"/>
          </w:tcPr>
          <w:p>
            <w:pPr>
              <w:pStyle w:val="26"/>
              <w:spacing w:before="80" w:line="278" w:lineRule="auto"/>
              <w:ind w:left="107" w:right="87"/>
              <w:rPr>
                <w:rFonts w:ascii="Times New Roman" w:hAnsi="Times New Roman" w:cs="Times New Roman"/>
                <w:sz w:val="21"/>
                <w:szCs w:val="21"/>
              </w:rPr>
            </w:pPr>
            <w:r>
              <w:rPr>
                <w:rFonts w:ascii="Times New Roman" w:hAnsi="Times New Roman" w:cs="Times New Roman"/>
                <w:sz w:val="21"/>
                <w:szCs w:val="21"/>
              </w:rPr>
              <w:t>企业兼职教师配备充足，共同指导学生实习</w:t>
            </w:r>
          </w:p>
        </w:tc>
        <w:tc>
          <w:tcPr>
            <w:tcW w:w="1125" w:type="dxa"/>
            <w:vAlign w:val="center"/>
          </w:tcPr>
          <w:p>
            <w:pPr>
              <w:pStyle w:val="26"/>
              <w:spacing w:before="72" w:line="278" w:lineRule="auto"/>
              <w:ind w:right="87"/>
              <w:jc w:val="center"/>
              <w:rPr>
                <w:rFonts w:ascii="Times New Roman" w:hAnsi="Times New Roman" w:cs="Times New Roman"/>
                <w:sz w:val="21"/>
                <w:szCs w:val="21"/>
              </w:rPr>
            </w:pPr>
            <w:r>
              <w:rPr>
                <w:rFonts w:hint="eastAsia" w:ascii="Times New Roman" w:hAnsi="Times New Roman" w:cs="Times New Roman"/>
                <w:sz w:val="21"/>
                <w:szCs w:val="21"/>
              </w:rPr>
              <w:t>徐礼长</w:t>
            </w:r>
          </w:p>
        </w:tc>
        <w:tc>
          <w:tcPr>
            <w:tcW w:w="850" w:type="dxa"/>
            <w:tcBorders>
              <w:top w:val="nil"/>
              <w:left w:val="single" w:color="auto" w:sz="4" w:space="0"/>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0.2</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0.125</w:t>
            </w:r>
          </w:p>
        </w:tc>
        <w:tc>
          <w:tcPr>
            <w:tcW w:w="1083" w:type="dxa"/>
            <w:tcBorders>
              <w:top w:val="nil"/>
              <w:left w:val="nil"/>
              <w:bottom w:val="single" w:color="auto" w:sz="8"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090" w:type="dxa"/>
            <w:vMerge w:val="restart"/>
            <w:tcBorders>
              <w:top w:val="single" w:color="auto" w:sz="4" w:space="0"/>
            </w:tcBorders>
            <w:vAlign w:val="center"/>
          </w:tcPr>
          <w:p>
            <w:pPr>
              <w:spacing w:line="240" w:lineRule="auto"/>
              <w:ind w:firstLine="0" w:firstLineChars="0"/>
              <w:jc w:val="center"/>
              <w:rPr>
                <w:rFonts w:ascii="Times New Roman" w:hAnsi="Times New Roman" w:cs="Times New Roman"/>
                <w:b/>
                <w:sz w:val="21"/>
                <w:szCs w:val="21"/>
              </w:rPr>
            </w:pPr>
            <w:r>
              <w:rPr>
                <w:rFonts w:ascii="Times New Roman" w:hAnsi="Times New Roman" w:cs="Times New Roman"/>
                <w:b/>
                <w:sz w:val="21"/>
                <w:szCs w:val="21"/>
              </w:rPr>
              <w:t>社会</w:t>
            </w:r>
          </w:p>
          <w:p>
            <w:pPr>
              <w:spacing w:line="240" w:lineRule="auto"/>
              <w:ind w:firstLine="0" w:firstLineChars="0"/>
              <w:jc w:val="center"/>
              <w:rPr>
                <w:rFonts w:ascii="Times New Roman" w:hAnsi="Times New Roman" w:cs="Times New Roman"/>
                <w:sz w:val="21"/>
                <w:szCs w:val="21"/>
              </w:rPr>
            </w:pPr>
            <w:r>
              <w:rPr>
                <w:rFonts w:ascii="Times New Roman" w:hAnsi="Times New Roman" w:cs="Times New Roman"/>
                <w:b/>
                <w:sz w:val="21"/>
                <w:szCs w:val="21"/>
              </w:rPr>
              <w:t>服务</w:t>
            </w:r>
          </w:p>
        </w:tc>
        <w:tc>
          <w:tcPr>
            <w:tcW w:w="2790" w:type="dxa"/>
            <w:vAlign w:val="center"/>
          </w:tcPr>
          <w:p>
            <w:pPr>
              <w:pStyle w:val="26"/>
              <w:spacing w:before="106"/>
              <w:ind w:left="107"/>
              <w:rPr>
                <w:rFonts w:ascii="Times New Roman" w:hAnsi="Times New Roman" w:cs="Times New Roman"/>
                <w:sz w:val="21"/>
                <w:szCs w:val="21"/>
              </w:rPr>
            </w:pPr>
            <w:r>
              <w:rPr>
                <w:rFonts w:ascii="Times New Roman" w:hAnsi="Times New Roman" w:cs="Times New Roman"/>
                <w:sz w:val="21"/>
                <w:szCs w:val="21"/>
              </w:rPr>
              <w:t>网络经济研究中心建设项目</w:t>
            </w:r>
          </w:p>
        </w:tc>
        <w:tc>
          <w:tcPr>
            <w:tcW w:w="1125" w:type="dxa"/>
            <w:vAlign w:val="center"/>
          </w:tcPr>
          <w:p>
            <w:pPr>
              <w:pStyle w:val="26"/>
              <w:spacing w:before="72" w:line="278" w:lineRule="auto"/>
              <w:ind w:right="87"/>
              <w:jc w:val="center"/>
              <w:rPr>
                <w:rFonts w:ascii="Times New Roman" w:hAnsi="Times New Roman" w:cs="Times New Roman"/>
                <w:sz w:val="21"/>
                <w:szCs w:val="21"/>
              </w:rPr>
            </w:pPr>
            <w:r>
              <w:rPr>
                <w:rFonts w:hint="eastAsia" w:ascii="Times New Roman" w:hAnsi="Times New Roman" w:cs="Times New Roman"/>
                <w:sz w:val="21"/>
                <w:szCs w:val="21"/>
              </w:rPr>
              <w:t>黄建华</w:t>
            </w:r>
          </w:p>
        </w:tc>
        <w:tc>
          <w:tcPr>
            <w:tcW w:w="850" w:type="dxa"/>
            <w:tcBorders>
              <w:top w:val="nil"/>
              <w:left w:val="single" w:color="auto" w:sz="4" w:space="0"/>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2</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3</w:t>
            </w:r>
          </w:p>
        </w:tc>
        <w:tc>
          <w:tcPr>
            <w:tcW w:w="850" w:type="dxa"/>
            <w:tcBorders>
              <w:top w:val="nil"/>
              <w:left w:val="nil"/>
              <w:bottom w:val="single" w:color="auto" w:sz="4"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c>
          <w:tcPr>
            <w:tcW w:w="1083" w:type="dxa"/>
            <w:tcBorders>
              <w:top w:val="nil"/>
              <w:left w:val="nil"/>
              <w:bottom w:val="single" w:color="auto" w:sz="4"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090" w:type="dxa"/>
            <w:vMerge w:val="continue"/>
            <w:tcBorders>
              <w:bottom w:val="single" w:color="auto" w:sz="4" w:space="0"/>
            </w:tcBorders>
          </w:tcPr>
          <w:p>
            <w:pPr>
              <w:ind w:firstLine="420"/>
              <w:jc w:val="left"/>
              <w:rPr>
                <w:rFonts w:ascii="Times New Roman" w:hAnsi="Times New Roman" w:cs="Times New Roman"/>
                <w:sz w:val="21"/>
                <w:szCs w:val="21"/>
              </w:rPr>
            </w:pPr>
          </w:p>
        </w:tc>
        <w:tc>
          <w:tcPr>
            <w:tcW w:w="2790" w:type="dxa"/>
            <w:vAlign w:val="center"/>
          </w:tcPr>
          <w:p>
            <w:pPr>
              <w:pStyle w:val="26"/>
              <w:spacing w:before="104"/>
              <w:ind w:left="107"/>
              <w:rPr>
                <w:rFonts w:ascii="Times New Roman" w:hAnsi="Times New Roman" w:cs="Times New Roman"/>
                <w:sz w:val="21"/>
                <w:szCs w:val="21"/>
              </w:rPr>
            </w:pPr>
            <w:r>
              <w:rPr>
                <w:rFonts w:ascii="Times New Roman" w:hAnsi="Times New Roman" w:cs="Times New Roman"/>
                <w:sz w:val="21"/>
                <w:szCs w:val="21"/>
              </w:rPr>
              <w:t>社会培训及技术服务</w:t>
            </w:r>
          </w:p>
        </w:tc>
        <w:tc>
          <w:tcPr>
            <w:tcW w:w="1125" w:type="dxa"/>
            <w:vAlign w:val="center"/>
          </w:tcPr>
          <w:p>
            <w:pPr>
              <w:pStyle w:val="26"/>
              <w:spacing w:before="72" w:line="278" w:lineRule="auto"/>
              <w:ind w:right="87"/>
              <w:jc w:val="center"/>
              <w:rPr>
                <w:rFonts w:ascii="Times New Roman" w:hAnsi="Times New Roman" w:cs="Times New Roman"/>
                <w:sz w:val="21"/>
                <w:szCs w:val="21"/>
              </w:rPr>
            </w:pPr>
            <w:r>
              <w:rPr>
                <w:rFonts w:hint="eastAsia" w:ascii="Times New Roman" w:hAnsi="Times New Roman" w:cs="Times New Roman"/>
                <w:sz w:val="21"/>
                <w:szCs w:val="21"/>
              </w:rPr>
              <w:t>徐赟</w:t>
            </w:r>
          </w:p>
        </w:tc>
        <w:tc>
          <w:tcPr>
            <w:tcW w:w="850" w:type="dxa"/>
            <w:tcBorders>
              <w:top w:val="nil"/>
              <w:left w:val="single" w:color="auto" w:sz="4" w:space="0"/>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0.3</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0.3</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0.3</w:t>
            </w:r>
          </w:p>
        </w:tc>
        <w:tc>
          <w:tcPr>
            <w:tcW w:w="850" w:type="dxa"/>
            <w:tcBorders>
              <w:top w:val="nil"/>
              <w:left w:val="nil"/>
              <w:bottom w:val="single" w:color="auto" w:sz="8" w:space="0"/>
              <w:right w:val="single" w:color="auto" w:sz="4"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c>
          <w:tcPr>
            <w:tcW w:w="1083" w:type="dxa"/>
            <w:tcBorders>
              <w:top w:val="nil"/>
              <w:left w:val="nil"/>
              <w:bottom w:val="single" w:color="auto" w:sz="8" w:space="0"/>
              <w:right w:val="single" w:color="auto" w:sz="8" w:space="0"/>
            </w:tcBorders>
            <w:shd w:val="clear" w:color="auto" w:fill="auto"/>
            <w:vAlign w:val="center"/>
          </w:tcPr>
          <w:p>
            <w:pPr>
              <w:pStyle w:val="26"/>
              <w:spacing w:before="72"/>
              <w:ind w:right="191"/>
              <w:jc w:val="center"/>
              <w:rPr>
                <w:rFonts w:hint="eastAsia" w:ascii="Times New Roman" w:hAnsi="Times New Roman" w:cs="Times New Roman"/>
                <w:sz w:val="21"/>
                <w:szCs w:val="21"/>
              </w:rPr>
            </w:pPr>
            <w:r>
              <w:rPr>
                <w:rFonts w:hint="eastAsia" w:ascii="Times New Roman" w:hAnsi="Times New Roman" w:cs="Times New Roman"/>
                <w:sz w:val="21"/>
                <w:szCs w:val="21"/>
              </w:rPr>
              <w: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trPr>
        <w:tc>
          <w:tcPr>
            <w:tcW w:w="5005" w:type="dxa"/>
            <w:gridSpan w:val="3"/>
            <w:tcBorders>
              <w:top w:val="single" w:color="auto" w:sz="4" w:space="0"/>
              <w:bottom w:val="single" w:color="auto" w:sz="4" w:space="0"/>
            </w:tcBorders>
            <w:vAlign w:val="center"/>
          </w:tcPr>
          <w:p>
            <w:pPr>
              <w:pStyle w:val="26"/>
              <w:spacing w:before="6"/>
              <w:jc w:val="center"/>
              <w:rPr>
                <w:rFonts w:ascii="Times New Roman" w:hAnsi="Times New Roman" w:cs="Times New Roman"/>
                <w:sz w:val="21"/>
                <w:szCs w:val="21"/>
              </w:rPr>
            </w:pPr>
            <w:r>
              <w:rPr>
                <w:rFonts w:ascii="Times New Roman" w:hAnsi="Times New Roman" w:cs="Times New Roman"/>
                <w:sz w:val="21"/>
                <w:szCs w:val="21"/>
              </w:rPr>
              <w:t>合计</w:t>
            </w:r>
          </w:p>
        </w:tc>
        <w:tc>
          <w:tcPr>
            <w:tcW w:w="850" w:type="dxa"/>
            <w:tcBorders>
              <w:top w:val="single" w:color="auto" w:sz="8" w:space="0"/>
              <w:left w:val="single" w:color="auto" w:sz="4" w:space="0"/>
              <w:bottom w:val="single" w:color="auto" w:sz="8" w:space="0"/>
              <w:right w:val="single" w:color="auto" w:sz="4" w:space="0"/>
            </w:tcBorders>
            <w:shd w:val="clear" w:color="auto" w:fill="auto"/>
            <w:vAlign w:val="center"/>
          </w:tcPr>
          <w:p>
            <w:pPr>
              <w:pStyle w:val="26"/>
              <w:spacing w:before="72" w:line="278" w:lineRule="auto"/>
              <w:ind w:right="87"/>
              <w:jc w:val="center"/>
              <w:rPr>
                <w:rFonts w:ascii="Times New Roman" w:hAnsi="Times New Roman" w:cs="Times New Roman"/>
                <w:sz w:val="21"/>
                <w:szCs w:val="21"/>
              </w:rPr>
            </w:pPr>
            <w:r>
              <w:rPr>
                <w:rFonts w:hint="eastAsia" w:ascii="Times New Roman" w:hAnsi="Times New Roman" w:cs="Times New Roman"/>
                <w:sz w:val="21"/>
                <w:szCs w:val="21"/>
              </w:rPr>
              <w:t>50</w:t>
            </w:r>
          </w:p>
        </w:tc>
        <w:tc>
          <w:tcPr>
            <w:tcW w:w="850" w:type="dxa"/>
            <w:tcBorders>
              <w:top w:val="single" w:color="auto" w:sz="8" w:space="0"/>
              <w:left w:val="nil"/>
              <w:bottom w:val="single" w:color="auto" w:sz="8" w:space="0"/>
              <w:right w:val="single" w:color="auto" w:sz="4" w:space="0"/>
            </w:tcBorders>
            <w:shd w:val="clear" w:color="auto" w:fill="auto"/>
            <w:vAlign w:val="center"/>
          </w:tcPr>
          <w:p>
            <w:pPr>
              <w:pStyle w:val="26"/>
              <w:spacing w:before="72" w:line="278" w:lineRule="auto"/>
              <w:ind w:right="87"/>
              <w:jc w:val="center"/>
              <w:rPr>
                <w:rFonts w:hint="eastAsia" w:ascii="Times New Roman" w:hAnsi="Times New Roman" w:cs="Times New Roman"/>
                <w:sz w:val="21"/>
                <w:szCs w:val="21"/>
              </w:rPr>
            </w:pPr>
            <w:r>
              <w:rPr>
                <w:rFonts w:hint="eastAsia" w:ascii="Times New Roman" w:hAnsi="Times New Roman" w:cs="Times New Roman"/>
                <w:sz w:val="21"/>
                <w:szCs w:val="21"/>
              </w:rPr>
              <w:t>130</w:t>
            </w:r>
          </w:p>
        </w:tc>
        <w:tc>
          <w:tcPr>
            <w:tcW w:w="850" w:type="dxa"/>
            <w:tcBorders>
              <w:top w:val="single" w:color="auto" w:sz="8" w:space="0"/>
              <w:left w:val="nil"/>
              <w:bottom w:val="single" w:color="auto" w:sz="8" w:space="0"/>
              <w:right w:val="single" w:color="auto" w:sz="4" w:space="0"/>
            </w:tcBorders>
            <w:shd w:val="clear" w:color="auto" w:fill="auto"/>
            <w:vAlign w:val="center"/>
          </w:tcPr>
          <w:p>
            <w:pPr>
              <w:pStyle w:val="26"/>
              <w:spacing w:before="72" w:line="278" w:lineRule="auto"/>
              <w:ind w:right="87"/>
              <w:jc w:val="center"/>
              <w:rPr>
                <w:rFonts w:hint="eastAsia" w:ascii="Times New Roman" w:hAnsi="Times New Roman" w:cs="Times New Roman"/>
                <w:sz w:val="21"/>
                <w:szCs w:val="21"/>
              </w:rPr>
            </w:pPr>
            <w:r>
              <w:rPr>
                <w:rFonts w:hint="eastAsia" w:ascii="Times New Roman" w:hAnsi="Times New Roman" w:cs="Times New Roman"/>
                <w:sz w:val="21"/>
                <w:szCs w:val="21"/>
              </w:rPr>
              <w:t>90</w:t>
            </w:r>
          </w:p>
        </w:tc>
        <w:tc>
          <w:tcPr>
            <w:tcW w:w="850" w:type="dxa"/>
            <w:tcBorders>
              <w:top w:val="single" w:color="auto" w:sz="8" w:space="0"/>
              <w:left w:val="nil"/>
              <w:bottom w:val="single" w:color="auto" w:sz="8" w:space="0"/>
              <w:right w:val="single" w:color="auto" w:sz="4" w:space="0"/>
            </w:tcBorders>
            <w:shd w:val="clear" w:color="auto" w:fill="auto"/>
            <w:vAlign w:val="center"/>
          </w:tcPr>
          <w:p>
            <w:pPr>
              <w:pStyle w:val="26"/>
              <w:spacing w:before="72" w:line="278" w:lineRule="auto"/>
              <w:ind w:right="87"/>
              <w:jc w:val="center"/>
              <w:rPr>
                <w:rFonts w:hint="eastAsia" w:ascii="Times New Roman" w:hAnsi="Times New Roman" w:cs="Times New Roman"/>
                <w:sz w:val="21"/>
                <w:szCs w:val="21"/>
              </w:rPr>
            </w:pPr>
            <w:r>
              <w:rPr>
                <w:rFonts w:hint="eastAsia" w:ascii="Times New Roman" w:hAnsi="Times New Roman" w:cs="Times New Roman"/>
                <w:sz w:val="21"/>
                <w:szCs w:val="21"/>
              </w:rPr>
              <w:t>40</w:t>
            </w:r>
          </w:p>
        </w:tc>
        <w:tc>
          <w:tcPr>
            <w:tcW w:w="1083" w:type="dxa"/>
            <w:tcBorders>
              <w:top w:val="single" w:color="auto" w:sz="8" w:space="0"/>
              <w:left w:val="nil"/>
              <w:bottom w:val="single" w:color="auto" w:sz="8" w:space="0"/>
              <w:right w:val="single" w:color="auto" w:sz="8" w:space="0"/>
            </w:tcBorders>
            <w:shd w:val="clear" w:color="auto" w:fill="auto"/>
            <w:vAlign w:val="center"/>
          </w:tcPr>
          <w:p>
            <w:pPr>
              <w:pStyle w:val="26"/>
              <w:spacing w:before="72" w:line="278" w:lineRule="auto"/>
              <w:ind w:right="87"/>
              <w:jc w:val="center"/>
              <w:rPr>
                <w:rFonts w:hint="eastAsia" w:ascii="Times New Roman" w:hAnsi="Times New Roman" w:cs="Times New Roman"/>
                <w:sz w:val="21"/>
                <w:szCs w:val="21"/>
              </w:rPr>
            </w:pPr>
            <w:r>
              <w:rPr>
                <w:rFonts w:hint="eastAsia" w:ascii="Times New Roman" w:hAnsi="Times New Roman" w:cs="Times New Roman"/>
                <w:sz w:val="21"/>
                <w:szCs w:val="21"/>
              </w:rPr>
              <w:t>40</w:t>
            </w:r>
          </w:p>
        </w:tc>
      </w:tr>
    </w:tbl>
    <w:p>
      <w:pPr>
        <w:ind w:firstLine="0" w:firstLineChars="0"/>
        <w:rPr>
          <w:rFonts w:ascii="黑体"/>
          <w:color w:val="000000" w:themeColor="text1"/>
          <w14:textFill>
            <w14:solidFill>
              <w14:schemeClr w14:val="tx1"/>
            </w14:solidFill>
          </w14:textFill>
        </w:rPr>
      </w:pPr>
    </w:p>
    <w:p>
      <w:pPr>
        <w:ind w:firstLine="0" w:firstLineChars="0"/>
        <w:rPr>
          <w:rFonts w:ascii="黑体"/>
          <w:color w:val="000000" w:themeColor="text1"/>
          <w14:textFill>
            <w14:solidFill>
              <w14:schemeClr w14:val="tx1"/>
            </w14:solidFill>
          </w14:textFill>
        </w:rPr>
      </w:pPr>
    </w:p>
    <w:p>
      <w:pPr>
        <w:ind w:firstLine="0" w:firstLineChars="0"/>
        <w:rPr>
          <w:rFonts w:ascii="黑体"/>
          <w:color w:val="000000" w:themeColor="text1"/>
          <w14:textFill>
            <w14:solidFill>
              <w14:schemeClr w14:val="tx1"/>
            </w14:solidFill>
          </w14:textFill>
        </w:rPr>
      </w:pPr>
    </w:p>
    <w:p>
      <w:pPr>
        <w:ind w:firstLine="0" w:firstLineChars="0"/>
        <w:rPr>
          <w:rFonts w:ascii="黑体"/>
          <w:color w:val="000000" w:themeColor="text1"/>
          <w14:textFill>
            <w14:solidFill>
              <w14:schemeClr w14:val="tx1"/>
            </w14:solidFill>
          </w14:textFill>
        </w:rPr>
      </w:pPr>
    </w:p>
    <w:p>
      <w:pPr>
        <w:ind w:firstLine="0" w:firstLineChars="0"/>
        <w:rPr>
          <w:rFonts w:ascii="黑体"/>
          <w:color w:val="000000" w:themeColor="text1"/>
          <w14:textFill>
            <w14:solidFill>
              <w14:schemeClr w14:val="tx1"/>
            </w14:solidFill>
          </w14:textFill>
        </w:rPr>
      </w:pPr>
    </w:p>
    <w:p>
      <w:pPr>
        <w:ind w:firstLine="0" w:firstLineChars="0"/>
        <w:rPr>
          <w:rFonts w:ascii="黑体"/>
          <w:color w:val="000000" w:themeColor="text1"/>
          <w14:textFill>
            <w14:solidFill>
              <w14:schemeClr w14:val="tx1"/>
            </w14:solidFill>
          </w14:textFill>
        </w:rPr>
      </w:pPr>
    </w:p>
    <w:p>
      <w:pPr>
        <w:ind w:firstLine="0" w:firstLineChars="0"/>
        <w:rPr>
          <w:rFonts w:ascii="黑体"/>
          <w:color w:val="000000" w:themeColor="text1"/>
          <w14:textFill>
            <w14:solidFill>
              <w14:schemeClr w14:val="tx1"/>
            </w14:solidFill>
          </w14:textFill>
        </w:rPr>
      </w:pPr>
    </w:p>
    <w:p>
      <w:pPr>
        <w:ind w:firstLine="0" w:firstLineChars="0"/>
        <w:rPr>
          <w:rFonts w:ascii="黑体"/>
          <w:color w:val="000000" w:themeColor="text1"/>
          <w14:textFill>
            <w14:solidFill>
              <w14:schemeClr w14:val="tx1"/>
            </w14:solidFill>
          </w14:textFill>
        </w:rPr>
      </w:pPr>
    </w:p>
    <w:p>
      <w:pPr>
        <w:ind w:firstLine="0" w:firstLineChars="0"/>
        <w:rPr>
          <w:rFonts w:ascii="黑体"/>
          <w:color w:val="000000" w:themeColor="text1"/>
          <w14:textFill>
            <w14:solidFill>
              <w14:schemeClr w14:val="tx1"/>
            </w14:solidFill>
          </w14:textFill>
        </w:rPr>
      </w:pPr>
    </w:p>
    <w:p>
      <w:pPr>
        <w:ind w:firstLine="0" w:firstLineChars="0"/>
        <w:rPr>
          <w:rFonts w:hint="eastAsia" w:ascii="黑体"/>
          <w:color w:val="000000" w:themeColor="text1"/>
          <w14:textFill>
            <w14:solidFill>
              <w14:schemeClr w14:val="tx1"/>
            </w14:solidFill>
          </w14:textFill>
        </w:rPr>
      </w:pPr>
    </w:p>
    <w:sectPr>
      <w:pgSz w:w="11906" w:h="16839"/>
      <w:pgMar w:top="992" w:right="1418" w:bottom="278" w:left="1009" w:header="0" w:footer="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5205151"/>
      <w:docPartObj>
        <w:docPartGallery w:val="autotext"/>
      </w:docPartObj>
    </w:sdtPr>
    <w:sdtContent>
      <w:sdt>
        <w:sdtPr>
          <w:id w:val="-1705238520"/>
          <w:docPartObj>
            <w:docPartGallery w:val="autotext"/>
          </w:docPartObj>
        </w:sdtPr>
        <w:sdtContent>
          <w:p>
            <w:pPr>
              <w:pStyle w:val="7"/>
              <w:ind w:firstLine="360"/>
              <w:jc w:val="center"/>
            </w:pPr>
            <w:r>
              <w:rPr>
                <w:lang w:val="zh-CN"/>
              </w:rPr>
              <w:t xml:space="preserve"> </w:t>
            </w:r>
          </w:p>
        </w:sdtContent>
      </w:sdt>
    </w:sdtContent>
  </w:sdt>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9780862"/>
      <w:docPartObj>
        <w:docPartGallery w:val="autotext"/>
      </w:docPartObj>
    </w:sdtPr>
    <w:sdtEndPr>
      <w:rPr>
        <w:b/>
        <w:bCs/>
        <w:sz w:val="21"/>
        <w:szCs w:val="21"/>
      </w:rPr>
    </w:sdtEndPr>
    <w:sdtContent>
      <w:p>
        <w:pPr>
          <w:pStyle w:val="7"/>
          <w:ind w:firstLine="360"/>
          <w:jc w:val="center"/>
          <w:rPr>
            <w:b/>
            <w:bCs/>
            <w:sz w:val="21"/>
            <w:szCs w:val="21"/>
          </w:rPr>
        </w:pPr>
        <w:r>
          <w:rPr>
            <w:b/>
            <w:bCs/>
            <w:sz w:val="21"/>
            <w:szCs w:val="21"/>
          </w:rPr>
          <w:fldChar w:fldCharType="begin"/>
        </w:r>
        <w:r>
          <w:rPr>
            <w:b/>
            <w:bCs/>
            <w:sz w:val="21"/>
            <w:szCs w:val="21"/>
          </w:rPr>
          <w:instrText xml:space="preserve">PAGE   \* MERGEFORMAT</w:instrText>
        </w:r>
        <w:r>
          <w:rPr>
            <w:b/>
            <w:bCs/>
            <w:sz w:val="21"/>
            <w:szCs w:val="21"/>
          </w:rPr>
          <w:fldChar w:fldCharType="separate"/>
        </w:r>
        <w:r>
          <w:rPr>
            <w:b/>
            <w:bCs/>
            <w:sz w:val="21"/>
            <w:szCs w:val="21"/>
            <w:lang w:val="zh-CN"/>
          </w:rPr>
          <w:t>2</w:t>
        </w:r>
        <w:r>
          <w:rPr>
            <w:b/>
            <w:bCs/>
            <w:sz w:val="21"/>
            <w:szCs w:val="21"/>
          </w:rPr>
          <w:fldChar w:fldCharType="end"/>
        </w:r>
      </w:p>
    </w:sdtContent>
  </w:sdt>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445C7A"/>
    <w:multiLevelType w:val="multilevel"/>
    <w:tmpl w:val="60445C7A"/>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4F5"/>
    <w:rsid w:val="000055F6"/>
    <w:rsid w:val="00061385"/>
    <w:rsid w:val="00065464"/>
    <w:rsid w:val="000715D0"/>
    <w:rsid w:val="000A27A3"/>
    <w:rsid w:val="000D49A3"/>
    <w:rsid w:val="000F28A9"/>
    <w:rsid w:val="001179D3"/>
    <w:rsid w:val="001249C0"/>
    <w:rsid w:val="00156E51"/>
    <w:rsid w:val="001737A6"/>
    <w:rsid w:val="001B711B"/>
    <w:rsid w:val="001D03CD"/>
    <w:rsid w:val="001D7E54"/>
    <w:rsid w:val="00212436"/>
    <w:rsid w:val="00240600"/>
    <w:rsid w:val="00260E17"/>
    <w:rsid w:val="00271EA8"/>
    <w:rsid w:val="002864A0"/>
    <w:rsid w:val="002B0352"/>
    <w:rsid w:val="002B1F5A"/>
    <w:rsid w:val="002B6F70"/>
    <w:rsid w:val="002D1190"/>
    <w:rsid w:val="002F4591"/>
    <w:rsid w:val="00317B16"/>
    <w:rsid w:val="003353B2"/>
    <w:rsid w:val="003552C3"/>
    <w:rsid w:val="00357DE0"/>
    <w:rsid w:val="00382A4D"/>
    <w:rsid w:val="00394EFC"/>
    <w:rsid w:val="003C0F9A"/>
    <w:rsid w:val="003C254E"/>
    <w:rsid w:val="003E47D5"/>
    <w:rsid w:val="00401E2F"/>
    <w:rsid w:val="00405272"/>
    <w:rsid w:val="0040641B"/>
    <w:rsid w:val="00407498"/>
    <w:rsid w:val="004146E9"/>
    <w:rsid w:val="004203FC"/>
    <w:rsid w:val="00442142"/>
    <w:rsid w:val="00456A72"/>
    <w:rsid w:val="00460E2C"/>
    <w:rsid w:val="00461C6C"/>
    <w:rsid w:val="004A33FD"/>
    <w:rsid w:val="004B4CA9"/>
    <w:rsid w:val="004B4ED2"/>
    <w:rsid w:val="004D517A"/>
    <w:rsid w:val="004E0BE1"/>
    <w:rsid w:val="004E1C79"/>
    <w:rsid w:val="00504E7F"/>
    <w:rsid w:val="00526A0C"/>
    <w:rsid w:val="00535463"/>
    <w:rsid w:val="005443DA"/>
    <w:rsid w:val="005879B5"/>
    <w:rsid w:val="00596847"/>
    <w:rsid w:val="005D26AE"/>
    <w:rsid w:val="005D6EC2"/>
    <w:rsid w:val="005E3CAB"/>
    <w:rsid w:val="00611E78"/>
    <w:rsid w:val="0066105C"/>
    <w:rsid w:val="00676096"/>
    <w:rsid w:val="006853F5"/>
    <w:rsid w:val="007054F8"/>
    <w:rsid w:val="0071423E"/>
    <w:rsid w:val="00715FBC"/>
    <w:rsid w:val="007343B4"/>
    <w:rsid w:val="00747E95"/>
    <w:rsid w:val="00751D18"/>
    <w:rsid w:val="00762306"/>
    <w:rsid w:val="0078091A"/>
    <w:rsid w:val="007B5051"/>
    <w:rsid w:val="007C393E"/>
    <w:rsid w:val="007E24F5"/>
    <w:rsid w:val="00825AD4"/>
    <w:rsid w:val="00826607"/>
    <w:rsid w:val="00867C38"/>
    <w:rsid w:val="008D0D32"/>
    <w:rsid w:val="008D29A7"/>
    <w:rsid w:val="008D2F09"/>
    <w:rsid w:val="008E21F4"/>
    <w:rsid w:val="0090559A"/>
    <w:rsid w:val="00970D2C"/>
    <w:rsid w:val="00981FD8"/>
    <w:rsid w:val="00992C15"/>
    <w:rsid w:val="00A07373"/>
    <w:rsid w:val="00A20E4F"/>
    <w:rsid w:val="00A23E03"/>
    <w:rsid w:val="00A4039E"/>
    <w:rsid w:val="00A5180A"/>
    <w:rsid w:val="00AB255A"/>
    <w:rsid w:val="00AC189E"/>
    <w:rsid w:val="00B479E6"/>
    <w:rsid w:val="00B5546E"/>
    <w:rsid w:val="00B55C36"/>
    <w:rsid w:val="00B60ED0"/>
    <w:rsid w:val="00B766FA"/>
    <w:rsid w:val="00B83A15"/>
    <w:rsid w:val="00B94384"/>
    <w:rsid w:val="00BC2223"/>
    <w:rsid w:val="00BD4C1B"/>
    <w:rsid w:val="00BE180F"/>
    <w:rsid w:val="00BF04B6"/>
    <w:rsid w:val="00C17F60"/>
    <w:rsid w:val="00C53020"/>
    <w:rsid w:val="00C72E67"/>
    <w:rsid w:val="00C819B7"/>
    <w:rsid w:val="00CB4D3D"/>
    <w:rsid w:val="00CE56E8"/>
    <w:rsid w:val="00CF4916"/>
    <w:rsid w:val="00CF5384"/>
    <w:rsid w:val="00D21986"/>
    <w:rsid w:val="00D27800"/>
    <w:rsid w:val="00D452E6"/>
    <w:rsid w:val="00D474E4"/>
    <w:rsid w:val="00D501FA"/>
    <w:rsid w:val="00D55707"/>
    <w:rsid w:val="00D700F5"/>
    <w:rsid w:val="00D73632"/>
    <w:rsid w:val="00D83922"/>
    <w:rsid w:val="00DA4043"/>
    <w:rsid w:val="00DB7A3C"/>
    <w:rsid w:val="00DC410F"/>
    <w:rsid w:val="00DF7781"/>
    <w:rsid w:val="00E2357A"/>
    <w:rsid w:val="00E2781E"/>
    <w:rsid w:val="00E4053C"/>
    <w:rsid w:val="00E77449"/>
    <w:rsid w:val="00E84E0F"/>
    <w:rsid w:val="00E9148F"/>
    <w:rsid w:val="00EB6254"/>
    <w:rsid w:val="00ED3F10"/>
    <w:rsid w:val="00F20115"/>
    <w:rsid w:val="00F31FE5"/>
    <w:rsid w:val="00F329BA"/>
    <w:rsid w:val="00F55110"/>
    <w:rsid w:val="00F609D1"/>
    <w:rsid w:val="083A5AF0"/>
    <w:rsid w:val="0BAE0408"/>
    <w:rsid w:val="0BCE3399"/>
    <w:rsid w:val="15946BEC"/>
    <w:rsid w:val="178F65AC"/>
    <w:rsid w:val="23997E49"/>
    <w:rsid w:val="29047044"/>
    <w:rsid w:val="35441312"/>
    <w:rsid w:val="38582988"/>
    <w:rsid w:val="39660657"/>
    <w:rsid w:val="3CC13496"/>
    <w:rsid w:val="41342D6A"/>
    <w:rsid w:val="51750039"/>
    <w:rsid w:val="54424265"/>
    <w:rsid w:val="54A160A6"/>
    <w:rsid w:val="54BC0A6D"/>
    <w:rsid w:val="5AD12A39"/>
    <w:rsid w:val="5C2308C9"/>
    <w:rsid w:val="5CA9491D"/>
    <w:rsid w:val="5F071A13"/>
    <w:rsid w:val="5F725CF0"/>
    <w:rsid w:val="61787794"/>
    <w:rsid w:val="681A6EF1"/>
    <w:rsid w:val="68BF287B"/>
    <w:rsid w:val="6DD51C3E"/>
    <w:rsid w:val="6EA9589F"/>
    <w:rsid w:val="70305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heme="minorBidi"/>
      <w:kern w:val="2"/>
      <w:sz w:val="24"/>
      <w:szCs w:val="22"/>
      <w:lang w:val="en-US" w:eastAsia="zh-CN" w:bidi="ar-SA"/>
    </w:rPr>
  </w:style>
  <w:style w:type="paragraph" w:styleId="2">
    <w:name w:val="heading 1"/>
    <w:basedOn w:val="1"/>
    <w:next w:val="1"/>
    <w:link w:val="17"/>
    <w:qFormat/>
    <w:uiPriority w:val="9"/>
    <w:pPr>
      <w:keepNext/>
      <w:keepLines/>
      <w:ind w:firstLine="0" w:firstLineChars="0"/>
      <w:outlineLvl w:val="0"/>
    </w:pPr>
    <w:rPr>
      <w:rFonts w:eastAsia="黑体"/>
      <w:b/>
      <w:bCs/>
      <w:kern w:val="44"/>
      <w:sz w:val="32"/>
      <w:szCs w:val="44"/>
    </w:rPr>
  </w:style>
  <w:style w:type="paragraph" w:styleId="3">
    <w:name w:val="heading 2"/>
    <w:basedOn w:val="1"/>
    <w:next w:val="1"/>
    <w:link w:val="18"/>
    <w:unhideWhenUsed/>
    <w:qFormat/>
    <w:uiPriority w:val="9"/>
    <w:pPr>
      <w:keepNext/>
      <w:keepLines/>
      <w:ind w:firstLine="0" w:firstLineChars="0"/>
      <w:jc w:val="left"/>
      <w:outlineLvl w:val="1"/>
    </w:pPr>
    <w:rPr>
      <w:rFonts w:eastAsia="Microsoft JhengHei" w:asciiTheme="majorHAnsi" w:hAnsiTheme="majorHAnsi" w:cstheme="majorBidi"/>
      <w:b/>
      <w:bCs/>
      <w:sz w:val="28"/>
      <w:szCs w:val="32"/>
    </w:rPr>
  </w:style>
  <w:style w:type="paragraph" w:styleId="4">
    <w:name w:val="heading 3"/>
    <w:basedOn w:val="1"/>
    <w:next w:val="1"/>
    <w:link w:val="20"/>
    <w:unhideWhenUsed/>
    <w:qFormat/>
    <w:uiPriority w:val="9"/>
    <w:pPr>
      <w:keepNext/>
      <w:keepLines/>
      <w:ind w:firstLine="0" w:firstLineChars="0"/>
      <w:jc w:val="left"/>
      <w:outlineLvl w:val="2"/>
    </w:pPr>
    <w:rPr>
      <w:b/>
      <w:bCs/>
      <w:sz w:val="28"/>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6"/>
    <w:unhideWhenUsed/>
    <w:qFormat/>
    <w:uiPriority w:val="99"/>
    <w:pPr>
      <w:spacing w:after="120"/>
    </w:pPr>
  </w:style>
  <w:style w:type="paragraph" w:styleId="6">
    <w:name w:val="Balloon Text"/>
    <w:basedOn w:val="1"/>
    <w:link w:val="25"/>
    <w:semiHidden/>
    <w:unhideWhenUsed/>
    <w:uiPriority w:val="99"/>
    <w:pPr>
      <w:spacing w:line="240" w:lineRule="auto"/>
    </w:pPr>
    <w:rPr>
      <w:sz w:val="18"/>
      <w:szCs w:val="18"/>
    </w:rPr>
  </w:style>
  <w:style w:type="paragraph" w:styleId="7">
    <w:name w:val="footer"/>
    <w:basedOn w:val="1"/>
    <w:link w:val="23"/>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nhideWhenUsed/>
    <w:uiPriority w:val="39"/>
    <w:pPr>
      <w:tabs>
        <w:tab w:val="right" w:leader="dot" w:pos="8818"/>
      </w:tabs>
      <w:ind w:firstLine="0" w:firstLineChars="0"/>
      <w:jc w:val="center"/>
    </w:pPr>
  </w:style>
  <w:style w:type="paragraph" w:styleId="10">
    <w:name w:val="toc 2"/>
    <w:basedOn w:val="1"/>
    <w:next w:val="1"/>
    <w:unhideWhenUsed/>
    <w:qFormat/>
    <w:uiPriority w:val="39"/>
    <w:pPr>
      <w:tabs>
        <w:tab w:val="right" w:leader="dot" w:pos="8818"/>
      </w:tabs>
      <w:ind w:firstLine="0" w:firstLineChars="0"/>
    </w:pPr>
  </w:style>
  <w:style w:type="paragraph" w:styleId="11">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cs="宋体"/>
      <w:kern w:val="0"/>
      <w:szCs w:val="24"/>
    </w:rPr>
  </w:style>
  <w:style w:type="character" w:styleId="14">
    <w:name w:val="Hyperlink"/>
    <w:basedOn w:val="13"/>
    <w:semiHidden/>
    <w:unhideWhenUsed/>
    <w:qFormat/>
    <w:uiPriority w:val="99"/>
    <w:rPr>
      <w:color w:val="0000FF"/>
      <w:u w:val="single"/>
    </w:rPr>
  </w:style>
  <w:style w:type="paragraph" w:customStyle="1" w:styleId="15">
    <w:name w:val="标题2"/>
    <w:basedOn w:val="1"/>
    <w:next w:val="5"/>
    <w:qFormat/>
    <w:uiPriority w:val="0"/>
    <w:pPr>
      <w:widowControl/>
      <w:adjustRightInd w:val="0"/>
      <w:snapToGrid w:val="0"/>
      <w:spacing w:before="62" w:beforeLines="20" w:after="62" w:afterLines="20"/>
      <w:ind w:firstLine="0" w:firstLineChars="0"/>
      <w:jc w:val="left"/>
      <w:outlineLvl w:val="1"/>
    </w:pPr>
    <w:rPr>
      <w:rFonts w:ascii="宋体" w:hAnsi="宋体" w:cs="宋体"/>
      <w:b/>
      <w:color w:val="000000"/>
      <w:kern w:val="0"/>
      <w:sz w:val="28"/>
      <w:szCs w:val="21"/>
    </w:rPr>
  </w:style>
  <w:style w:type="character" w:customStyle="1" w:styleId="16">
    <w:name w:val="正文文本 字符"/>
    <w:basedOn w:val="13"/>
    <w:link w:val="5"/>
    <w:qFormat/>
    <w:uiPriority w:val="99"/>
  </w:style>
  <w:style w:type="character" w:customStyle="1" w:styleId="17">
    <w:name w:val="标题 1 字符"/>
    <w:basedOn w:val="13"/>
    <w:link w:val="2"/>
    <w:qFormat/>
    <w:uiPriority w:val="9"/>
    <w:rPr>
      <w:rFonts w:ascii="Arial" w:hAnsi="Arial" w:eastAsia="黑体"/>
      <w:b/>
      <w:bCs/>
      <w:kern w:val="44"/>
      <w:sz w:val="32"/>
      <w:szCs w:val="44"/>
    </w:rPr>
  </w:style>
  <w:style w:type="character" w:customStyle="1" w:styleId="18">
    <w:name w:val="标题 2 字符"/>
    <w:basedOn w:val="13"/>
    <w:link w:val="3"/>
    <w:qFormat/>
    <w:uiPriority w:val="9"/>
    <w:rPr>
      <w:rFonts w:eastAsia="Microsoft JhengHei" w:asciiTheme="majorHAnsi" w:hAnsiTheme="majorHAnsi" w:cstheme="majorBidi"/>
      <w:b/>
      <w:bCs/>
      <w:kern w:val="2"/>
      <w:sz w:val="28"/>
      <w:szCs w:val="32"/>
    </w:rPr>
  </w:style>
  <w:style w:type="paragraph" w:customStyle="1" w:styleId="19">
    <w:name w:val="标题3"/>
    <w:basedOn w:val="15"/>
    <w:qFormat/>
    <w:uiPriority w:val="0"/>
    <w:pPr>
      <w:spacing w:before="20" w:after="20"/>
      <w:outlineLvl w:val="2"/>
    </w:pPr>
    <w:rPr>
      <w:sz w:val="24"/>
    </w:rPr>
  </w:style>
  <w:style w:type="character" w:customStyle="1" w:styleId="20">
    <w:name w:val="标题 3 字符"/>
    <w:basedOn w:val="13"/>
    <w:link w:val="4"/>
    <w:qFormat/>
    <w:uiPriority w:val="9"/>
    <w:rPr>
      <w:rFonts w:ascii="Arial" w:hAnsi="Arial" w:eastAsia="宋体"/>
      <w:b/>
      <w:bCs/>
      <w:sz w:val="28"/>
      <w:szCs w:val="32"/>
    </w:rPr>
  </w:style>
  <w:style w:type="table" w:customStyle="1" w:styleId="21">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22">
    <w:name w:val="页眉 字符"/>
    <w:basedOn w:val="13"/>
    <w:link w:val="8"/>
    <w:qFormat/>
    <w:uiPriority w:val="99"/>
    <w:rPr>
      <w:rFonts w:ascii="Arial" w:hAnsi="Arial" w:eastAsia="宋体"/>
      <w:kern w:val="2"/>
      <w:sz w:val="18"/>
      <w:szCs w:val="18"/>
    </w:rPr>
  </w:style>
  <w:style w:type="character" w:customStyle="1" w:styleId="23">
    <w:name w:val="页脚 字符"/>
    <w:basedOn w:val="13"/>
    <w:link w:val="7"/>
    <w:qFormat/>
    <w:uiPriority w:val="99"/>
    <w:rPr>
      <w:rFonts w:ascii="Arial" w:hAnsi="Arial" w:eastAsia="宋体"/>
      <w:kern w:val="2"/>
      <w:sz w:val="18"/>
      <w:szCs w:val="18"/>
    </w:rPr>
  </w:style>
  <w:style w:type="paragraph" w:styleId="24">
    <w:name w:val="List Paragraph"/>
    <w:basedOn w:val="1"/>
    <w:qFormat/>
    <w:uiPriority w:val="99"/>
    <w:pPr>
      <w:ind w:firstLine="420"/>
    </w:pPr>
  </w:style>
  <w:style w:type="character" w:customStyle="1" w:styleId="25">
    <w:name w:val="批注框文本 字符"/>
    <w:basedOn w:val="13"/>
    <w:link w:val="6"/>
    <w:semiHidden/>
    <w:qFormat/>
    <w:uiPriority w:val="99"/>
    <w:rPr>
      <w:rFonts w:ascii="Arial" w:hAnsi="Arial" w:eastAsia="宋体"/>
      <w:kern w:val="2"/>
      <w:sz w:val="18"/>
      <w:szCs w:val="18"/>
    </w:rPr>
  </w:style>
  <w:style w:type="paragraph" w:customStyle="1" w:styleId="26">
    <w:name w:val="Table Paragraph"/>
    <w:basedOn w:val="1"/>
    <w:qFormat/>
    <w:uiPriority w:val="1"/>
    <w:pPr>
      <w:autoSpaceDE w:val="0"/>
      <w:autoSpaceDN w:val="0"/>
      <w:spacing w:line="240" w:lineRule="auto"/>
      <w:ind w:firstLine="0" w:firstLineChars="0"/>
      <w:jc w:val="left"/>
    </w:pPr>
    <w:rPr>
      <w:rFonts w:ascii="宋体" w:hAnsi="宋体" w:cs="宋体"/>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6B4542-ADB4-4D2B-9EC8-26FFE2FC1182}">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2211</Words>
  <Characters>12608</Characters>
  <Lines>105</Lines>
  <Paragraphs>29</Paragraphs>
  <TotalTime>1</TotalTime>
  <ScaleCrop>false</ScaleCrop>
  <LinksUpToDate>false</LinksUpToDate>
  <CharactersWithSpaces>14790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2022-01-20T10:39:00Z</dcterms:created>
  <dc:creator>Administrator</dc:creator>
  <cp:lastModifiedBy>Administrator</cp:lastModifiedBy>
  <dcterms:modified xsi:type="dcterms:W3CDTF">2022-02-16T21:30:46Z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632665223E844B66B97F8927149312CD</vt:lpwstr>
  </property>
</Properties>
</file>