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widowControl/>
        <w:spacing w:line="580" w:lineRule="exact"/>
        <w:jc w:val="both"/>
        <w:rPr>
          <w:rFonts w:ascii="方正小标宋简体" w:hAnsi="方正小标宋简体" w:cs="方正小标宋简体"/>
          <w:b/>
          <w:sz w:val="24"/>
        </w:rPr>
      </w:pPr>
    </w:p>
    <w:p>
      <w:pPr>
        <w:spacing w:line="560" w:lineRule="exact"/>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附件1</w:t>
      </w:r>
    </w:p>
    <w:p>
      <w:pPr>
        <w:spacing w:line="560" w:lineRule="exact"/>
        <w:ind w:firstLine="720"/>
        <w:jc w:val="center"/>
        <w:rPr>
          <w:rFonts w:ascii="方正小标宋简体" w:hAnsi="方正小标宋简体" w:eastAsia="方正小标宋简体" w:cs="方正小标宋简体"/>
          <w:color w:val="000000" w:themeColor="text1"/>
          <w:sz w:val="36"/>
          <w:szCs w:val="36"/>
        </w:rPr>
      </w:pPr>
    </w:p>
    <w:p>
      <w:pPr>
        <w:spacing w:line="560" w:lineRule="exact"/>
        <w:jc w:val="center"/>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共青科技职业学院产业学院建设方案（试行）</w:t>
      </w:r>
    </w:p>
    <w:p>
      <w:pPr>
        <w:spacing w:line="560" w:lineRule="exact"/>
        <w:ind w:firstLine="640" w:firstLineChars="200"/>
        <w:rPr>
          <w:rFonts w:ascii="仿宋_GB2312" w:hAnsi="仿宋_GB2312" w:eastAsia="仿宋_GB2312" w:cs="仿宋_GB2312"/>
          <w:color w:val="000000" w:themeColor="text1"/>
          <w:sz w:val="32"/>
          <w:szCs w:val="32"/>
        </w:rPr>
      </w:pP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产业学院是学校基于大型企业集团或地方产业发展对人才培养、技术研发和技能培训的迫切需求，与行业企业在理念、机制、模式、条件形成融合办学格局，实现互动双赢功能的校企联合体。为有效服务江西省“1269”行动计划的实施，为加快建设具有江西特色的现代化产业体系提供高素质技术技能人才支撑，根据教育部《关于开展现代学徒制试点工作的意见》（教职成〔2014〕9号）、《现代产业学院建设指南（试行）》（教高厅函〔2020〕16号）和《共青科技职业学院产教融合实施办法（试行）》（共科校字〔</w:t>
      </w:r>
      <w:r>
        <w:rPr>
          <w:rFonts w:ascii="仿宋_GB2312" w:hAnsi="仿宋_GB2312" w:eastAsia="仿宋_GB2312" w:cs="仿宋_GB2312"/>
          <w:color w:val="000000" w:themeColor="text1"/>
          <w:sz w:val="32"/>
          <w:szCs w:val="32"/>
        </w:rPr>
        <w:t>2024〕34号</w:t>
      </w:r>
      <w:r>
        <w:rPr>
          <w:rFonts w:hint="eastAsia" w:ascii="仿宋_GB2312" w:hAnsi="仿宋_GB2312" w:eastAsia="仿宋_GB2312" w:cs="仿宋_GB2312"/>
          <w:color w:val="000000" w:themeColor="text1"/>
          <w:sz w:val="32"/>
          <w:szCs w:val="32"/>
        </w:rPr>
        <w:t>）等文件精神，结合我校实际，特制定本方案。</w:t>
      </w:r>
    </w:p>
    <w:p>
      <w:pPr>
        <w:spacing w:before="156" w:beforeLines="50" w:after="156" w:afterLines="50" w:line="560" w:lineRule="exact"/>
        <w:ind w:firstLine="640" w:firstLineChars="200"/>
        <w:outlineLvl w:val="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w:t>
      </w:r>
      <w:bookmarkStart w:id="0" w:name="_Hlk160566059"/>
      <w:r>
        <w:rPr>
          <w:rFonts w:hint="eastAsia" w:ascii="黑体" w:hAnsi="黑体" w:eastAsia="黑体" w:cs="黑体"/>
          <w:color w:val="000000" w:themeColor="text1"/>
          <w:sz w:val="32"/>
          <w:szCs w:val="32"/>
        </w:rPr>
        <w:t>指导思想</w:t>
      </w:r>
      <w:bookmarkEnd w:id="0"/>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以习近平新时代中国特色社会主义思想为指导，以立德树人为根本任务，以学生发展为中心，发挥企业重要教育主体作用，深化产教融合，打通产教融合在人才、技术、生产（经营）三个核心要素之间的通道，造就大批产业需要的高素质技能型人才。</w:t>
      </w:r>
    </w:p>
    <w:p>
      <w:pPr>
        <w:spacing w:before="156" w:beforeLines="50" w:after="156" w:afterLines="50" w:line="560" w:lineRule="exact"/>
        <w:ind w:firstLine="640" w:firstLineChars="200"/>
        <w:outlineLvl w:val="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二、建设目标</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以区域产业发展急需为牵引，立足学校高水平、有特色的专业或专业群，建设一批</w:t>
      </w:r>
      <w:bookmarkStart w:id="1" w:name="_Hlk160566177"/>
      <w:r>
        <w:rPr>
          <w:rFonts w:hint="eastAsia" w:ascii="仿宋_GB2312" w:hAnsi="仿宋_GB2312" w:eastAsia="仿宋_GB2312" w:cs="仿宋_GB2312"/>
          <w:color w:val="000000" w:themeColor="text1"/>
          <w:sz w:val="32"/>
          <w:szCs w:val="32"/>
        </w:rPr>
        <w:t>现代产业学院</w:t>
      </w:r>
      <w:bookmarkEnd w:id="1"/>
      <w:r>
        <w:rPr>
          <w:rFonts w:hint="eastAsia" w:ascii="仿宋_GB2312" w:hAnsi="仿宋_GB2312" w:eastAsia="仿宋_GB2312" w:cs="仿宋_GB2312"/>
          <w:color w:val="000000" w:themeColor="text1"/>
          <w:sz w:val="32"/>
          <w:szCs w:val="32"/>
        </w:rPr>
        <w:t>。在此基础上，引导二级学院瞄准与地方经济社会发展的结合点，不断优化专业结构、增强办学活力，探索产业链、创新链、教育链有效衔接机制，建立新型信息、人才、技术与物质资源共享机制，完善产教融合协同育人机制，创新企业兼职教师评聘机制，构建高等教育与产业集群联动发展机制，打造一批融学生实训、社会培训和技术创新等功能于一体的示范性人才培养实体。</w:t>
      </w:r>
    </w:p>
    <w:p>
      <w:pPr>
        <w:spacing w:before="156" w:beforeLines="50" w:after="156" w:afterLines="50" w:line="560" w:lineRule="exact"/>
        <w:ind w:firstLine="640" w:firstLineChars="200"/>
        <w:outlineLvl w:val="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三、建设任务</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w:t>
      </w:r>
      <w:bookmarkStart w:id="2" w:name="_Hlk160566400"/>
      <w:r>
        <w:rPr>
          <w:rFonts w:hint="eastAsia" w:ascii="仿宋_GB2312" w:hAnsi="仿宋_GB2312" w:eastAsia="仿宋_GB2312" w:cs="仿宋_GB2312"/>
          <w:color w:val="000000" w:themeColor="text1"/>
          <w:sz w:val="32"/>
          <w:szCs w:val="32"/>
        </w:rPr>
        <w:t>建设产教融合型专业</w:t>
      </w:r>
      <w:bookmarkEnd w:id="2"/>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围绕国家和地方确定的重点发展领域，着力打造与学校办学定位和办学特色相匹配、与江西经济社会发展需求相适应的产教融合型专业，有效提升人才培养与产业需求的契合度。在此类专业成立校企合作的专业建设指导委员会，引入行业标准和企业资源，提高专业标准化建设水平，建设一批校企合作专业资源库。</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w:t>
      </w:r>
      <w:bookmarkStart w:id="3" w:name="_Hlk160566417"/>
      <w:r>
        <w:rPr>
          <w:rFonts w:hint="eastAsia" w:ascii="仿宋_GB2312" w:hAnsi="仿宋_GB2312" w:eastAsia="仿宋_GB2312" w:cs="仿宋_GB2312"/>
          <w:color w:val="000000" w:themeColor="text1"/>
          <w:sz w:val="32"/>
          <w:szCs w:val="32"/>
        </w:rPr>
        <w:t>开发校企合作课程</w:t>
      </w:r>
      <w:bookmarkEnd w:id="3"/>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引导行业企业深度参与教材编制和课程建设，设计课程体系、优化课程结构。将产业新技术、新工艺、新规范、新标准纳入教学标准和教学内容，推动课程内容与行业标准、生产流程、项目开发等产业需求科学对接。建设一批高质量校企合作课程、教材和工程教育案例集。</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w:t>
      </w:r>
      <w:bookmarkStart w:id="4" w:name="_Hlk160566433"/>
      <w:r>
        <w:rPr>
          <w:rFonts w:hint="eastAsia" w:ascii="仿宋_GB2312" w:hAnsi="仿宋_GB2312" w:eastAsia="仿宋_GB2312" w:cs="仿宋_GB2312"/>
          <w:color w:val="000000" w:themeColor="text1"/>
          <w:sz w:val="32"/>
          <w:szCs w:val="32"/>
        </w:rPr>
        <w:t>共建实习实践基地</w:t>
      </w:r>
      <w:bookmarkEnd w:id="4"/>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以产业学院为载体，联合地方政府，充分利用区域产业园、行业龙头企业等优质资源，基于行业企业的产品、技术和生产流程，构建一批功能集约、开放共享、高效运行的专业或跨专业实践教学基地；基于产业发展和高素质技术技能人才培养需求，建设一批兼具学生实践、社会培训和技术研发功能的开放型产教融合实践中心。</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w:t>
      </w:r>
      <w:bookmarkStart w:id="5" w:name="_Hlk160566450"/>
      <w:r>
        <w:rPr>
          <w:rFonts w:hint="eastAsia" w:ascii="仿宋_GB2312" w:hAnsi="仿宋_GB2312" w:eastAsia="仿宋_GB2312" w:cs="仿宋_GB2312"/>
          <w:color w:val="000000" w:themeColor="text1"/>
          <w:sz w:val="32"/>
          <w:szCs w:val="32"/>
        </w:rPr>
        <w:t>培育“双师双能型”教师队伍</w:t>
      </w:r>
      <w:bookmarkEnd w:id="5"/>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依托现代产业学院，建立校企导师联合授课、联合指导，探索教师专业发展激励机制。加强教师培训，共建一批教师企业实践岗位，将现代产业学院建设成“双师双能型”教师培养培训基地。产业学院依托专业“双师双能型”教师比例达到70%；企业配备的师资数量与校企合作培养的学生规模生师比≥20:1。</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（五）</w:t>
      </w:r>
      <w:bookmarkStart w:id="6" w:name="_Hlk160566467"/>
      <w:r>
        <w:rPr>
          <w:rFonts w:hint="eastAsia" w:ascii="仿宋_GB2312" w:hAnsi="仿宋_GB2312" w:eastAsia="仿宋_GB2312" w:cs="仿宋_GB2312"/>
          <w:color w:val="000000" w:themeColor="text1"/>
          <w:sz w:val="32"/>
          <w:szCs w:val="32"/>
        </w:rPr>
        <w:t>探索现代学徒制培养模式</w:t>
      </w:r>
      <w:bookmarkEnd w:id="6"/>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为促进课程内容与技术发展衔接、教学过程与生产过程对接、人才培养与产业需求融合，通过创建产业学院，提供实战化、规范化与规模化的教学设施与场所，实现在生产经营实境中教学、在教学中生产经营，开展“浸润式”“实景、实操、实地”教学，探索“工学结合”人才培养模式。依托产业学院、基于订单班形式积极开展现代学徒制试点，教学计划中安排与企业联合开展的实习实践的时间累计达到1学年，形成一批“工学结合”人才培养模式改革创新典型案例。</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（六）</w:t>
      </w:r>
      <w:bookmarkStart w:id="7" w:name="_Hlk160566484"/>
      <w:r>
        <w:rPr>
          <w:rFonts w:hint="eastAsia" w:ascii="仿宋_GB2312" w:hAnsi="仿宋_GB2312" w:eastAsia="仿宋_GB2312" w:cs="仿宋_GB2312"/>
          <w:color w:val="000000" w:themeColor="text1"/>
          <w:sz w:val="32"/>
          <w:szCs w:val="32"/>
        </w:rPr>
        <w:t>完善管理体制机制</w:t>
      </w:r>
      <w:bookmarkEnd w:id="7"/>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建立高校、行业协会、企业机构等多元主体协同共建共管的组织架构，探索理事会、专家指导委员会等治理模式，赋予现代产业学院改革所需的人权、事权、财权，建设科学高效、保障有力的制度体系。</w:t>
      </w:r>
    </w:p>
    <w:p>
      <w:pPr>
        <w:spacing w:before="156" w:beforeLines="50" w:after="156" w:afterLines="50" w:line="560" w:lineRule="exact"/>
        <w:ind w:firstLine="640" w:firstLineChars="200"/>
        <w:outlineLvl w:val="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四、</w:t>
      </w:r>
      <w:bookmarkStart w:id="8" w:name="_Hlk160566516"/>
      <w:r>
        <w:rPr>
          <w:rFonts w:hint="eastAsia" w:ascii="黑体" w:hAnsi="黑体" w:eastAsia="黑体" w:cs="黑体"/>
          <w:color w:val="000000" w:themeColor="text1"/>
          <w:sz w:val="32"/>
          <w:szCs w:val="32"/>
        </w:rPr>
        <w:t>组织机构及管理职责</w:t>
      </w:r>
      <w:bookmarkEnd w:id="8"/>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（一）组织机构</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学校层面，产业学院归口教务处（</w:t>
      </w:r>
      <w:bookmarkStart w:id="9" w:name="_Hlk160487687"/>
      <w:r>
        <w:rPr>
          <w:rFonts w:hint="eastAsia" w:ascii="仿宋_GB2312" w:hAnsi="仿宋_GB2312" w:eastAsia="仿宋_GB2312" w:cs="仿宋_GB2312"/>
          <w:color w:val="000000" w:themeColor="text1"/>
          <w:sz w:val="32"/>
          <w:szCs w:val="32"/>
        </w:rPr>
        <w:t>产教融合办公室</w:t>
      </w:r>
      <w:bookmarkEnd w:id="9"/>
      <w:r>
        <w:rPr>
          <w:rFonts w:hint="eastAsia" w:ascii="仿宋_GB2312" w:hAnsi="仿宋_GB2312" w:eastAsia="仿宋_GB2312" w:cs="仿宋_GB2312"/>
          <w:color w:val="000000" w:themeColor="text1"/>
          <w:sz w:val="32"/>
          <w:szCs w:val="32"/>
        </w:rPr>
        <w:t>）管理。</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产业学院成立理事会作为决策机构。由校企双方代表组成，负责对产业学院办学中有关教学、科研、人才培养等重大问题进行审议、决策、指导、检查、监督和协调等工作。理事会每学年至少召开一次会议。</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产业学院成立专家指导委员会作为决策咨询机构。由二级学院领导与教师、合作企业专家和政府、相关行业企业经验丰富的管理人员组成。负责产业学院建设方向、工作重点的决策咨询，开展项目论证与实施，定期调度、推进相关工作。委员会根据工作需要随时召开会议。</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产业学院设院长1名，副院长2名（含1名企业负责人）。产业学院实行理事会领导下的院长负责制。产业学院下设院长办公室和教务管理办公室，配备管理及工作人员，负责主持和推进产业学院日常工作。</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（二）管理职责</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 产教融合办公室</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负责产业学院的申报审批；统筹协调产业学院的规划建设、日常检查、考核评估和年终总结等工作。</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2.产业学院</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（1）制订产业学院的发展规划和年度工作计划。</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（2）制定产业学院的各项管理制度。</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（3）根据建设任务抓好产业学院内涵建设。</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（4）做好产业学院质量信息反馈，加强日常工作动态报道，做好产业学院文件资料的收集、整理和归档工作。</w:t>
      </w:r>
    </w:p>
    <w:p>
      <w:pPr>
        <w:spacing w:before="156" w:beforeLines="50" w:after="156" w:afterLines="50" w:line="560" w:lineRule="exact"/>
        <w:ind w:firstLine="640" w:firstLineChars="200"/>
        <w:outlineLvl w:val="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五、立项建设</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（一）申请条件</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申请建立现代产业学院应具备以下基础条件：</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1.人才培养主要专业与区域产业发展具有高度契合性，相关专业建设基础具有相对优势；</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2.合作企业必须是经工商注册的法人单位，在区域重点产业链条中居于重要地位，能够提供产学研紧密结合的教学、科研平台或实训基地，能够为专业建设和人才培养提供专业指导和技术支持；</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3.具有相对稳定的教学团队；</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4.相关企业主体配备的兼职教师数量与校企合作培养的学生规模相匹配；</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5.企业兼职教师任教学时不低于专业人才培养方案总学时的20%；</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6.初步形成理念先进、运行顺畅的管理体系。</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（二）立项审批</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1.产业学院的设立由二级学院根据自身专业（群）办学优势、主动对接相关行业企业，经过洽谈并形成产业学院建设方案后，填报产业学院立项申请书，向产教融合办公室提交立项申请；</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 产教融合办公室负责组织专家对提交的产业学院立项申请进行审核，主要从合作企业资质、合作内容等方面进行审核；</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3.产业学院立项审核通过后，由产教融合办公室负责提交校长办公会审批决定；</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4.产业学院建设以签订校企合作协议的形式落地，协议的签订合作期限原则上三年一签，合作期间如有变更的，需提交校长办公会议审批、产教融合办公室备案。</w:t>
      </w:r>
    </w:p>
    <w:p>
      <w:pPr>
        <w:spacing w:before="156" w:beforeLines="50" w:after="156" w:afterLines="50" w:line="560" w:lineRule="exact"/>
        <w:ind w:firstLine="640" w:firstLineChars="200"/>
        <w:outlineLvl w:val="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六、项目实施</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产业学院实施“学院+专业（群）”建设模式。产业学院选拔优秀新生组建订单班，实施学徒制培养。订单班根据企业的需求，聚焦企业生产、技术与管理实际，制定人才培养方案、课程体系和课程标准等。学生和企业双向自主选择，达成定向培养协议，优秀学生毕业后到合作企业就业或由学校和合作企业推荐就业。</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产业学院订单班实施学校、企业双导师制，按照人才培养方案要求完成教学任务，确保人才培养质量。</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企业提供实习、实践以及就业岗位，并对合作专业课程体系提出建议。产业学院每学年根据企业需求优化调整相关专业课程体系，提高课程的实用性。</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企业参与课程的开发工作，并提供必要的内部培训。选聘行业、企业优秀技术和管理人才到学校任教，有计划地支持教师到企业挂职锻炼，将现代产业学院建设成“双师双能型”教师培养培训基地。</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在企业的课堂教学可采用灵活多样的方式进行，根据人才培养方案的课程设置，做好人才培养相关课程的教学、考核与评价工作，做好教学过程材料的收集、分析和存档工作。</w:t>
      </w:r>
    </w:p>
    <w:p>
      <w:pPr>
        <w:spacing w:before="156" w:beforeLines="50" w:after="156" w:afterLines="50" w:line="560" w:lineRule="exact"/>
        <w:ind w:firstLine="640" w:firstLineChars="200"/>
        <w:outlineLvl w:val="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七、保障措施</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（一）设立专项经费。学校为产业学院建设和运行配备必需的人员、资金、物资和政策保障，设立专项建设经费，支持产业学院的建设与发展。</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（二）加强绩效评价。根据产业学院的建设任务，建立产业学院绩效评价指标体系，对建设期满通过验收的产业学院建设项目，按《共青科技职业学院产教融合实施办法（试行）》（共科校字〔</w:t>
      </w:r>
      <w:r>
        <w:rPr>
          <w:rFonts w:ascii="仿宋_GB2312" w:hAnsi="仿宋_GB2312" w:eastAsia="仿宋_GB2312" w:cs="仿宋_GB2312"/>
          <w:color w:val="000000" w:themeColor="text1"/>
          <w:sz w:val="32"/>
          <w:szCs w:val="32"/>
        </w:rPr>
        <w:t>2024〕34号</w:t>
      </w:r>
      <w:r>
        <w:rPr>
          <w:rFonts w:hint="eastAsia" w:ascii="仿宋_GB2312" w:hAnsi="仿宋_GB2312" w:eastAsia="仿宋_GB2312" w:cs="仿宋_GB2312"/>
          <w:color w:val="000000" w:themeColor="text1"/>
          <w:sz w:val="32"/>
          <w:szCs w:val="32"/>
        </w:rPr>
        <w:t>）的有关规定给予奖励。</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（三）建立产业学院工作年度报告制度，动态监测产业学院的实施情况，根据建设的进展和成效调整支持力度。</w:t>
      </w:r>
    </w:p>
    <w:p>
      <w:pPr>
        <w:spacing w:before="156" w:beforeLines="50" w:after="156" w:afterLines="50" w:line="560" w:lineRule="exact"/>
        <w:ind w:firstLine="640" w:firstLineChars="200"/>
        <w:outlineLvl w:val="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八、附则</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本方案自发布之日起实施，未尽事宜由产教融合办公室负责解释。</w:t>
      </w:r>
    </w:p>
    <w:p>
      <w:pPr>
        <w:widowControl/>
        <w:spacing w:line="560" w:lineRule="exact"/>
        <w:jc w:val="left"/>
        <w:rPr>
          <w:rFonts w:ascii="仿宋_GB2312" w:hAnsi="仿宋_GB2312" w:eastAsia="仿宋_GB2312" w:cs="仿宋_GB2312"/>
          <w:color w:val="000000" w:themeColor="text1"/>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rPr>
          <w:rFonts w:ascii="仿宋_GB2312" w:hAnsi="仿宋_GB2312" w:eastAsia="仿宋_GB2312" w:cs="仿宋_GB2312"/>
          <w:color w:val="000000" w:themeColor="text1"/>
          <w:sz w:val="32"/>
          <w:szCs w:val="32"/>
        </w:rPr>
      </w:pPr>
      <w:bookmarkStart w:id="10" w:name="_GoBack"/>
      <w:bookmarkEnd w:id="1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0DEB59-5DAA-48BA-801A-CFCB5C0BDB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4A75446-15F2-48A5-8957-BA1C6A5CDF93}"/>
  </w:font>
  <w:font w:name="方正小标宋简体">
    <w:panose1 w:val="03000509000000000000"/>
    <w:charset w:val="86"/>
    <w:family w:val="script"/>
    <w:pitch w:val="default"/>
    <w:sig w:usb0="00000001" w:usb1="080E0000" w:usb2="00000000" w:usb3="00000000" w:csb0="00040000" w:csb1="00000000"/>
    <w:embedRegular r:id="rId3" w:fontKey="{0FB8E479-58D1-4796-B01F-20F3EC84E3DA}"/>
  </w:font>
  <w:font w:name="Impact">
    <w:panose1 w:val="020B0806030902050204"/>
    <w:charset w:val="00"/>
    <w:family w:val="swiss"/>
    <w:pitch w:val="default"/>
    <w:sig w:usb0="00000287" w:usb1="00000000" w:usb2="00000000" w:usb3="00000000" w:csb0="2000009F" w:csb1="DFD70000"/>
  </w:font>
  <w:font w:name="仿宋_GB2312">
    <w:altName w:val="仿宋"/>
    <w:panose1 w:val="00000000000000000000"/>
    <w:charset w:val="86"/>
    <w:family w:val="auto"/>
    <w:pitch w:val="default"/>
    <w:sig w:usb0="00000000" w:usb1="00000000" w:usb2="00000000" w:usb3="00000000" w:csb0="00040000" w:csb1="00000000"/>
    <w:embedRegular r:id="rId4" w:fontKey="{E6C7C6AF-B59A-4C5C-9580-B98E49317EB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448224"/>
    </w:sdtPr>
    <w:sdtContent>
      <w:p>
        <w:pPr>
          <w:pStyle w:val="6"/>
          <w:jc w:val="center"/>
        </w:pPr>
        <w:r>
          <w:fldChar w:fldCharType="begin"/>
        </w:r>
        <w:r>
          <w:instrText xml:space="preserve">PAGE   \* MERGEFORMAT</w:instrText>
        </w:r>
        <w:r>
          <w:fldChar w:fldCharType="separate"/>
        </w:r>
        <w:r>
          <w:rPr>
            <w:lang w:val="zh-CN"/>
          </w:rPr>
          <w:t>6</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ViOTJiMmVmYWJkZDUwMzBkZGY4YzRkMWE2ODM3MjEifQ=="/>
  </w:docVars>
  <w:rsids>
    <w:rsidRoot w:val="00D24D4D"/>
    <w:rsid w:val="00075628"/>
    <w:rsid w:val="0009444F"/>
    <w:rsid w:val="000B4272"/>
    <w:rsid w:val="000C5C35"/>
    <w:rsid w:val="001055BB"/>
    <w:rsid w:val="001062DA"/>
    <w:rsid w:val="00124329"/>
    <w:rsid w:val="0013552A"/>
    <w:rsid w:val="00153F6F"/>
    <w:rsid w:val="0017026C"/>
    <w:rsid w:val="00173904"/>
    <w:rsid w:val="00213864"/>
    <w:rsid w:val="0023403D"/>
    <w:rsid w:val="00234C22"/>
    <w:rsid w:val="002362B2"/>
    <w:rsid w:val="00243EFB"/>
    <w:rsid w:val="002814AE"/>
    <w:rsid w:val="00294C8B"/>
    <w:rsid w:val="00304677"/>
    <w:rsid w:val="00320106"/>
    <w:rsid w:val="00332574"/>
    <w:rsid w:val="003334B5"/>
    <w:rsid w:val="0037099C"/>
    <w:rsid w:val="00372D27"/>
    <w:rsid w:val="0038342B"/>
    <w:rsid w:val="00392C51"/>
    <w:rsid w:val="003A4EF7"/>
    <w:rsid w:val="003B31F5"/>
    <w:rsid w:val="003B55B9"/>
    <w:rsid w:val="003B76F5"/>
    <w:rsid w:val="003C5FC6"/>
    <w:rsid w:val="003E1835"/>
    <w:rsid w:val="003F1D43"/>
    <w:rsid w:val="00426E00"/>
    <w:rsid w:val="00466139"/>
    <w:rsid w:val="004735DA"/>
    <w:rsid w:val="004827D7"/>
    <w:rsid w:val="00482F19"/>
    <w:rsid w:val="0049581C"/>
    <w:rsid w:val="004A65A0"/>
    <w:rsid w:val="004D655C"/>
    <w:rsid w:val="004E0539"/>
    <w:rsid w:val="004F0EDE"/>
    <w:rsid w:val="00533D9A"/>
    <w:rsid w:val="00543EFF"/>
    <w:rsid w:val="00544E83"/>
    <w:rsid w:val="00563153"/>
    <w:rsid w:val="005856A2"/>
    <w:rsid w:val="0059279F"/>
    <w:rsid w:val="005A1B63"/>
    <w:rsid w:val="005A4EEF"/>
    <w:rsid w:val="005D4879"/>
    <w:rsid w:val="005E607E"/>
    <w:rsid w:val="005E7FC4"/>
    <w:rsid w:val="005F09C5"/>
    <w:rsid w:val="00617E17"/>
    <w:rsid w:val="0063161F"/>
    <w:rsid w:val="00640668"/>
    <w:rsid w:val="00644FE9"/>
    <w:rsid w:val="00653892"/>
    <w:rsid w:val="00684C0A"/>
    <w:rsid w:val="006853C8"/>
    <w:rsid w:val="00686FD1"/>
    <w:rsid w:val="00695E37"/>
    <w:rsid w:val="00697C75"/>
    <w:rsid w:val="006A2E37"/>
    <w:rsid w:val="006B0000"/>
    <w:rsid w:val="006B0C7B"/>
    <w:rsid w:val="006C30F3"/>
    <w:rsid w:val="006C72B2"/>
    <w:rsid w:val="00716032"/>
    <w:rsid w:val="007414AA"/>
    <w:rsid w:val="00751E2A"/>
    <w:rsid w:val="00752360"/>
    <w:rsid w:val="0075404B"/>
    <w:rsid w:val="007564AC"/>
    <w:rsid w:val="00760387"/>
    <w:rsid w:val="007668A6"/>
    <w:rsid w:val="00780420"/>
    <w:rsid w:val="007A037F"/>
    <w:rsid w:val="007A18B5"/>
    <w:rsid w:val="007A5E4F"/>
    <w:rsid w:val="007B07D8"/>
    <w:rsid w:val="007D23C5"/>
    <w:rsid w:val="007D34BE"/>
    <w:rsid w:val="007D4956"/>
    <w:rsid w:val="00802C1A"/>
    <w:rsid w:val="00823917"/>
    <w:rsid w:val="008524CD"/>
    <w:rsid w:val="008934CC"/>
    <w:rsid w:val="00897186"/>
    <w:rsid w:val="008A0242"/>
    <w:rsid w:val="008D15ED"/>
    <w:rsid w:val="008D571D"/>
    <w:rsid w:val="008E24AB"/>
    <w:rsid w:val="009200D4"/>
    <w:rsid w:val="00932E2C"/>
    <w:rsid w:val="00993F2E"/>
    <w:rsid w:val="00997774"/>
    <w:rsid w:val="009B045C"/>
    <w:rsid w:val="009B6D9E"/>
    <w:rsid w:val="009C5A2E"/>
    <w:rsid w:val="009F1330"/>
    <w:rsid w:val="00A61117"/>
    <w:rsid w:val="00A84B8B"/>
    <w:rsid w:val="00A94588"/>
    <w:rsid w:val="00AA6F7A"/>
    <w:rsid w:val="00AB60EA"/>
    <w:rsid w:val="00AB7613"/>
    <w:rsid w:val="00AC4078"/>
    <w:rsid w:val="00AF26D3"/>
    <w:rsid w:val="00AF3A14"/>
    <w:rsid w:val="00B2615F"/>
    <w:rsid w:val="00B31736"/>
    <w:rsid w:val="00B55989"/>
    <w:rsid w:val="00B739D1"/>
    <w:rsid w:val="00BA0675"/>
    <w:rsid w:val="00BD198F"/>
    <w:rsid w:val="00BD4176"/>
    <w:rsid w:val="00BE09ED"/>
    <w:rsid w:val="00BE39FE"/>
    <w:rsid w:val="00BF422D"/>
    <w:rsid w:val="00C01745"/>
    <w:rsid w:val="00C03E4F"/>
    <w:rsid w:val="00C36589"/>
    <w:rsid w:val="00C375E3"/>
    <w:rsid w:val="00C550EB"/>
    <w:rsid w:val="00C941CA"/>
    <w:rsid w:val="00CB3E8D"/>
    <w:rsid w:val="00CF0E13"/>
    <w:rsid w:val="00D075D3"/>
    <w:rsid w:val="00D130A6"/>
    <w:rsid w:val="00D15AAF"/>
    <w:rsid w:val="00D24D4D"/>
    <w:rsid w:val="00D60665"/>
    <w:rsid w:val="00D675AE"/>
    <w:rsid w:val="00D73FD2"/>
    <w:rsid w:val="00D77144"/>
    <w:rsid w:val="00DB59D8"/>
    <w:rsid w:val="00DE4FCF"/>
    <w:rsid w:val="00E10283"/>
    <w:rsid w:val="00E1120F"/>
    <w:rsid w:val="00E11C1C"/>
    <w:rsid w:val="00E13084"/>
    <w:rsid w:val="00E14CE4"/>
    <w:rsid w:val="00E25106"/>
    <w:rsid w:val="00E35862"/>
    <w:rsid w:val="00E63B7B"/>
    <w:rsid w:val="00E86A3A"/>
    <w:rsid w:val="00E976E0"/>
    <w:rsid w:val="00EA096E"/>
    <w:rsid w:val="00ED7FE5"/>
    <w:rsid w:val="00F077D3"/>
    <w:rsid w:val="00F14137"/>
    <w:rsid w:val="00F241B0"/>
    <w:rsid w:val="00F354C1"/>
    <w:rsid w:val="00F44BC3"/>
    <w:rsid w:val="00F50DD3"/>
    <w:rsid w:val="00F5169B"/>
    <w:rsid w:val="00F51BB1"/>
    <w:rsid w:val="00FA52CA"/>
    <w:rsid w:val="00FA660F"/>
    <w:rsid w:val="00FD74F6"/>
    <w:rsid w:val="00FE2690"/>
    <w:rsid w:val="00FF362B"/>
    <w:rsid w:val="054971EC"/>
    <w:rsid w:val="296A7FBA"/>
    <w:rsid w:val="56220EDD"/>
    <w:rsid w:val="573214BA"/>
    <w:rsid w:val="59F76C8E"/>
    <w:rsid w:val="60C30B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22"/>
      <w:ind w:left="116"/>
      <w:outlineLvl w:val="0"/>
    </w:pPr>
    <w:rPr>
      <w:rFonts w:ascii="宋体" w:hAnsi="宋体" w:eastAsia="宋体" w:cs="宋体"/>
      <w:b/>
      <w:bCs/>
      <w:sz w:val="36"/>
      <w:szCs w:val="36"/>
      <w:lang w:val="zh-CN" w:bidi="zh-CN"/>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nhideWhenUsed/>
    <w:uiPriority w:val="99"/>
    <w:pPr>
      <w:jc w:val="left"/>
    </w:pPr>
  </w:style>
  <w:style w:type="paragraph" w:styleId="4">
    <w:name w:val="Body Text"/>
    <w:basedOn w:val="1"/>
    <w:qFormat/>
    <w:uiPriority w:val="0"/>
    <w:rPr>
      <w:rFonts w:ascii="等线" w:hAnsi="等线" w:eastAsia="等线" w:cs="等线"/>
      <w:sz w:val="32"/>
      <w:szCs w:val="32"/>
    </w:rPr>
  </w:style>
  <w:style w:type="paragraph" w:styleId="5">
    <w:name w:val="Balloon Text"/>
    <w:basedOn w:val="1"/>
    <w:link w:val="19"/>
    <w:semiHidden/>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tabs>
        <w:tab w:val="center" w:pos="4153"/>
        <w:tab w:val="right" w:pos="8306"/>
      </w:tabs>
      <w:snapToGrid w:val="0"/>
      <w:jc w:val="center"/>
    </w:pPr>
    <w:rPr>
      <w:sz w:val="18"/>
      <w:szCs w:val="18"/>
    </w:rPr>
  </w:style>
  <w:style w:type="paragraph" w:styleId="8">
    <w:name w:val="annotation subject"/>
    <w:basedOn w:val="3"/>
    <w:next w:val="3"/>
    <w:link w:val="18"/>
    <w:semiHidden/>
    <w:unhideWhenUsed/>
    <w:uiPriority w:val="99"/>
    <w:rPr>
      <w:b/>
      <w:bCs/>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uiPriority w:val="99"/>
    <w:rPr>
      <w:sz w:val="21"/>
      <w:szCs w:val="21"/>
    </w:rPr>
  </w:style>
  <w:style w:type="paragraph" w:styleId="13">
    <w:name w:val="List Paragraph"/>
    <w:basedOn w:val="1"/>
    <w:qFormat/>
    <w:uiPriority w:val="34"/>
    <w:pPr>
      <w:ind w:firstLine="420" w:firstLineChars="200"/>
    </w:pPr>
  </w:style>
  <w:style w:type="character" w:customStyle="1" w:styleId="14">
    <w:name w:val="页眉 字符"/>
    <w:basedOn w:val="11"/>
    <w:link w:val="7"/>
    <w:uiPriority w:val="99"/>
    <w:rPr>
      <w:sz w:val="18"/>
      <w:szCs w:val="18"/>
    </w:rPr>
  </w:style>
  <w:style w:type="character" w:customStyle="1" w:styleId="15">
    <w:name w:val="页脚 字符"/>
    <w:basedOn w:val="11"/>
    <w:link w:val="6"/>
    <w:uiPriority w:val="99"/>
    <w:rPr>
      <w:sz w:val="18"/>
      <w:szCs w:val="18"/>
    </w:rPr>
  </w:style>
  <w:style w:type="paragraph" w:customStyle="1" w:styleId="16">
    <w:name w:val="修订1"/>
    <w:hidden/>
    <w:unhideWhenUsed/>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11"/>
    <w:link w:val="3"/>
    <w:semiHidden/>
    <w:uiPriority w:val="99"/>
    <w:rPr>
      <w:kern w:val="2"/>
      <w:sz w:val="21"/>
      <w:szCs w:val="22"/>
    </w:rPr>
  </w:style>
  <w:style w:type="character" w:customStyle="1" w:styleId="18">
    <w:name w:val="批注主题 字符"/>
    <w:basedOn w:val="17"/>
    <w:link w:val="8"/>
    <w:semiHidden/>
    <w:uiPriority w:val="99"/>
    <w:rPr>
      <w:b/>
      <w:bCs/>
      <w:kern w:val="2"/>
      <w:sz w:val="21"/>
      <w:szCs w:val="22"/>
    </w:rPr>
  </w:style>
  <w:style w:type="character" w:customStyle="1" w:styleId="19">
    <w:name w:val="批注框文本 字符"/>
    <w:basedOn w:val="11"/>
    <w:link w:val="5"/>
    <w:semiHidden/>
    <w:uiPriority w:val="99"/>
    <w:rPr>
      <w:kern w:val="2"/>
      <w:sz w:val="18"/>
      <w:szCs w:val="18"/>
    </w:rPr>
  </w:style>
  <w:style w:type="paragraph" w:customStyle="1" w:styleId="20">
    <w:name w:val="BodyText"/>
    <w:basedOn w:val="1"/>
    <w:qFormat/>
    <w:uiPriority w:val="0"/>
    <w:pPr>
      <w:spacing w:line="540" w:lineRule="exact"/>
    </w:pPr>
    <w:rPr>
      <w:rFonts w:ascii="Calibri" w:hAnsi="Calibri" w:eastAsia="方正小标宋简体" w:cs="Times New Roman"/>
      <w:sz w:val="44"/>
      <w:szCs w:val="24"/>
    </w:rPr>
  </w:style>
  <w:style w:type="character" w:customStyle="1" w:styleId="21">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699</Words>
  <Characters>3985</Characters>
  <Lines>33</Lines>
  <Paragraphs>9</Paragraphs>
  <TotalTime>15</TotalTime>
  <ScaleCrop>false</ScaleCrop>
  <LinksUpToDate>false</LinksUpToDate>
  <CharactersWithSpaces>4675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2023-10-29T02:44:00Z</dcterms:created>
  <dc:creator>w c</dc:creator>
  <cp:lastModifiedBy>WPS_1698671983</cp:lastModifiedBy>
  <cp:lastPrinted>2024-03-19T02:50:00Z</cp:lastPrinted>
  <dcterms:modified xsi:type="dcterms:W3CDTF">2024-06-28T01:59:16Z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42E019E0B58F440CBFE53684B4B8E4B5_12</vt:lpwstr>
  </property>
</Properties>
</file>